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DCE60" w14:textId="77777777" w:rsidR="001962C3" w:rsidRDefault="001962C3" w:rsidP="001962C3">
      <w:pPr>
        <w:jc w:val="center"/>
        <w:rPr>
          <w:rFonts w:cs="Times New Roman"/>
          <w:b/>
          <w:szCs w:val="24"/>
        </w:rPr>
      </w:pPr>
    </w:p>
    <w:p w14:paraId="71CC1D37" w14:textId="77777777" w:rsidR="001962C3" w:rsidRDefault="001962C3" w:rsidP="001962C3">
      <w:pPr>
        <w:jc w:val="center"/>
        <w:rPr>
          <w:rFonts w:cs="Times New Roman"/>
          <w:b/>
          <w:szCs w:val="24"/>
        </w:rPr>
      </w:pPr>
    </w:p>
    <w:p w14:paraId="42C89491" w14:textId="77777777" w:rsidR="001962C3" w:rsidRDefault="001962C3" w:rsidP="001962C3">
      <w:pPr>
        <w:jc w:val="center"/>
        <w:rPr>
          <w:rFonts w:cs="Times New Roman"/>
          <w:b/>
          <w:szCs w:val="24"/>
        </w:rPr>
      </w:pPr>
    </w:p>
    <w:p w14:paraId="1E07892B" w14:textId="7ABB0010" w:rsidR="001962C3" w:rsidRPr="0037530E" w:rsidRDefault="00126EE9" w:rsidP="001962C3">
      <w:pPr>
        <w:jc w:val="center"/>
        <w:rPr>
          <w:rFonts w:cs="Times New Roman"/>
          <w:b/>
          <w:szCs w:val="24"/>
        </w:rPr>
      </w:pPr>
      <w:r w:rsidRPr="0037530E">
        <w:rPr>
          <w:rFonts w:cs="Times New Roman"/>
          <w:b/>
          <w:szCs w:val="24"/>
        </w:rPr>
        <w:t>The Halls of Higher (Mis)E</w:t>
      </w:r>
      <w:r w:rsidR="004A5198" w:rsidRPr="0037530E">
        <w:rPr>
          <w:rFonts w:cs="Times New Roman"/>
          <w:b/>
          <w:szCs w:val="24"/>
        </w:rPr>
        <w:t xml:space="preserve">ducation: </w:t>
      </w:r>
      <w:r w:rsidR="00077FF7" w:rsidRPr="0037530E">
        <w:rPr>
          <w:rFonts w:cs="Times New Roman"/>
          <w:b/>
          <w:szCs w:val="24"/>
        </w:rPr>
        <w:t>Confessions</w:t>
      </w:r>
      <w:r w:rsidR="00BE2244" w:rsidRPr="0037530E">
        <w:rPr>
          <w:rFonts w:cs="Times New Roman"/>
          <w:b/>
          <w:szCs w:val="24"/>
        </w:rPr>
        <w:t xml:space="preserve"> </w:t>
      </w:r>
      <w:r w:rsidR="0071693B" w:rsidRPr="0037530E">
        <w:rPr>
          <w:rFonts w:cs="Times New Roman"/>
          <w:b/>
          <w:szCs w:val="24"/>
        </w:rPr>
        <w:t xml:space="preserve">of an </w:t>
      </w:r>
      <w:r w:rsidRPr="0037530E">
        <w:rPr>
          <w:rFonts w:cs="Times New Roman"/>
          <w:b/>
          <w:strike/>
          <w:szCs w:val="24"/>
        </w:rPr>
        <w:t>Inclusive</w:t>
      </w:r>
      <w:r w:rsidRPr="0037530E">
        <w:rPr>
          <w:rFonts w:cs="Times New Roman"/>
          <w:b/>
          <w:szCs w:val="24"/>
        </w:rPr>
        <w:t xml:space="preserve"> Educat</w:t>
      </w:r>
      <w:r w:rsidR="0060640E" w:rsidRPr="0037530E">
        <w:rPr>
          <w:rFonts w:cs="Times New Roman"/>
          <w:b/>
          <w:szCs w:val="24"/>
        </w:rPr>
        <w:t>or</w:t>
      </w:r>
    </w:p>
    <w:p w14:paraId="289778F2" w14:textId="48ED0127" w:rsidR="001962C3" w:rsidRPr="0037530E" w:rsidRDefault="001962C3" w:rsidP="00806818">
      <w:pPr>
        <w:jc w:val="center"/>
        <w:rPr>
          <w:rFonts w:cs="Times New Roman"/>
          <w:b/>
          <w:szCs w:val="24"/>
        </w:rPr>
      </w:pPr>
    </w:p>
    <w:p w14:paraId="475207F7" w14:textId="183B4935" w:rsidR="007B0EAA" w:rsidRPr="0037530E" w:rsidRDefault="007B0EAA" w:rsidP="00806818">
      <w:pPr>
        <w:jc w:val="center"/>
        <w:rPr>
          <w:rFonts w:cs="Times New Roman"/>
          <w:b/>
          <w:szCs w:val="24"/>
        </w:rPr>
      </w:pPr>
      <w:r w:rsidRPr="0037530E">
        <w:rPr>
          <w:rFonts w:cs="Times New Roman"/>
          <w:b/>
          <w:szCs w:val="24"/>
        </w:rPr>
        <w:t>Priya Lalvani</w:t>
      </w:r>
    </w:p>
    <w:p w14:paraId="35743891" w14:textId="37FF0DA6" w:rsidR="007B0EAA" w:rsidRPr="0037530E" w:rsidRDefault="007B0EAA" w:rsidP="00806818">
      <w:pPr>
        <w:jc w:val="center"/>
        <w:rPr>
          <w:rFonts w:cs="Times New Roman"/>
          <w:b/>
          <w:szCs w:val="24"/>
        </w:rPr>
      </w:pPr>
      <w:r w:rsidRPr="0037530E">
        <w:rPr>
          <w:rFonts w:cs="Times New Roman"/>
          <w:b/>
          <w:szCs w:val="24"/>
        </w:rPr>
        <w:t>Montclair State University</w:t>
      </w:r>
    </w:p>
    <w:p w14:paraId="5497CE8E" w14:textId="1E469297" w:rsidR="004A5198" w:rsidRPr="0037530E" w:rsidRDefault="004A5198" w:rsidP="00AA0E32">
      <w:pPr>
        <w:ind w:firstLine="0"/>
        <w:jc w:val="center"/>
        <w:rPr>
          <w:b/>
          <w:bCs/>
        </w:rPr>
      </w:pPr>
    </w:p>
    <w:p w14:paraId="24C4B764" w14:textId="77777777" w:rsidR="001962C3" w:rsidRPr="0037530E" w:rsidRDefault="001962C3" w:rsidP="00806818">
      <w:pPr>
        <w:ind w:left="3600"/>
        <w:rPr>
          <w:rFonts w:cs="Times New Roman"/>
          <w:b/>
          <w:color w:val="000000"/>
          <w:szCs w:val="24"/>
          <w:lang w:val="en"/>
        </w:rPr>
      </w:pPr>
    </w:p>
    <w:p w14:paraId="369A0647" w14:textId="77777777" w:rsidR="001962C3" w:rsidRPr="0037530E" w:rsidRDefault="001962C3" w:rsidP="001962C3">
      <w:pPr>
        <w:rPr>
          <w:rFonts w:cs="Times New Roman"/>
          <w:szCs w:val="24"/>
          <w:lang w:val="en"/>
        </w:rPr>
      </w:pPr>
    </w:p>
    <w:p w14:paraId="000826F9" w14:textId="77777777" w:rsidR="001962C3" w:rsidRPr="0037530E" w:rsidRDefault="001962C3" w:rsidP="001962C3">
      <w:pPr>
        <w:rPr>
          <w:rFonts w:cs="Times New Roman"/>
          <w:szCs w:val="24"/>
          <w:lang w:val="en"/>
        </w:rPr>
      </w:pPr>
    </w:p>
    <w:p w14:paraId="4EA03FB8" w14:textId="77777777" w:rsidR="001962C3" w:rsidRPr="0037530E" w:rsidRDefault="001962C3" w:rsidP="001962C3">
      <w:pPr>
        <w:rPr>
          <w:rFonts w:cs="Times New Roman"/>
          <w:szCs w:val="24"/>
          <w:lang w:val="en"/>
        </w:rPr>
      </w:pPr>
    </w:p>
    <w:p w14:paraId="05916E79" w14:textId="77777777" w:rsidR="001962C3" w:rsidRPr="0037530E" w:rsidRDefault="001962C3" w:rsidP="001962C3">
      <w:pPr>
        <w:rPr>
          <w:rFonts w:cs="Times New Roman"/>
          <w:szCs w:val="24"/>
          <w:lang w:val="en"/>
        </w:rPr>
      </w:pPr>
    </w:p>
    <w:p w14:paraId="57A7BAC1" w14:textId="77777777" w:rsidR="001962C3" w:rsidRPr="0037530E" w:rsidRDefault="001962C3" w:rsidP="001962C3">
      <w:pPr>
        <w:rPr>
          <w:rFonts w:cs="Times New Roman"/>
          <w:szCs w:val="24"/>
          <w:lang w:val="en"/>
        </w:rPr>
      </w:pPr>
    </w:p>
    <w:p w14:paraId="1C1D209B" w14:textId="77777777" w:rsidR="001962C3" w:rsidRPr="0037530E" w:rsidRDefault="001962C3" w:rsidP="001962C3">
      <w:pPr>
        <w:rPr>
          <w:rFonts w:cs="Times New Roman"/>
          <w:szCs w:val="24"/>
          <w:lang w:val="en"/>
        </w:rPr>
      </w:pPr>
    </w:p>
    <w:p w14:paraId="7CF08A0C" w14:textId="14D1393A" w:rsidR="001962C3" w:rsidRPr="0037530E" w:rsidRDefault="001962C3" w:rsidP="000D230F">
      <w:pPr>
        <w:ind w:firstLine="0"/>
        <w:rPr>
          <w:rFonts w:cs="Times New Roman"/>
          <w:szCs w:val="24"/>
          <w:lang w:val="en"/>
        </w:rPr>
        <w:sectPr w:rsidR="001962C3" w:rsidRPr="0037530E" w:rsidSect="001962C3">
          <w:headerReference w:type="even" r:id="rId8"/>
          <w:headerReference w:type="default" r:id="rId9"/>
          <w:footerReference w:type="default" r:id="rId10"/>
          <w:pgSz w:w="12240" w:h="15840"/>
          <w:pgMar w:top="1440" w:right="1440" w:bottom="1440" w:left="1440" w:header="720" w:footer="720" w:gutter="0"/>
          <w:pgNumType w:start="1"/>
          <w:cols w:space="720"/>
          <w:docGrid w:linePitch="360"/>
        </w:sectPr>
      </w:pPr>
    </w:p>
    <w:p w14:paraId="39594F21" w14:textId="00A960BB" w:rsidR="00806818" w:rsidRPr="0037530E" w:rsidRDefault="00336014" w:rsidP="00806818">
      <w:pPr>
        <w:ind w:left="3600"/>
        <w:rPr>
          <w:rFonts w:cs="Times New Roman"/>
          <w:b/>
          <w:color w:val="000000"/>
          <w:szCs w:val="24"/>
          <w:lang w:val="en"/>
        </w:rPr>
      </w:pPr>
      <w:r w:rsidRPr="0037530E">
        <w:rPr>
          <w:rFonts w:cs="Times New Roman"/>
          <w:b/>
          <w:color w:val="000000"/>
          <w:szCs w:val="24"/>
          <w:lang w:val="en"/>
        </w:rPr>
        <w:lastRenderedPageBreak/>
        <w:t>A</w:t>
      </w:r>
      <w:r w:rsidR="00806818" w:rsidRPr="0037530E">
        <w:rPr>
          <w:rFonts w:cs="Times New Roman"/>
          <w:b/>
          <w:color w:val="000000"/>
          <w:szCs w:val="24"/>
          <w:lang w:val="en"/>
        </w:rPr>
        <w:t>bstract</w:t>
      </w:r>
    </w:p>
    <w:p w14:paraId="323D8246" w14:textId="4324FB52" w:rsidR="008568C4" w:rsidRPr="0037530E" w:rsidRDefault="008568C4" w:rsidP="001962C3">
      <w:pPr>
        <w:ind w:firstLine="0"/>
        <w:rPr>
          <w:rFonts w:cs="Times New Roman"/>
          <w:szCs w:val="24"/>
        </w:rPr>
      </w:pPr>
      <w:r w:rsidRPr="0037530E">
        <w:rPr>
          <w:rFonts w:cs="Times New Roman"/>
          <w:szCs w:val="24"/>
        </w:rPr>
        <w:t xml:space="preserve">In this conceptual essay, I outline some ways in which teacher education programs </w:t>
      </w:r>
      <w:r w:rsidR="00684A32" w:rsidRPr="0037530E">
        <w:rPr>
          <w:rFonts w:cs="Times New Roman"/>
          <w:szCs w:val="24"/>
        </w:rPr>
        <w:t xml:space="preserve">may </w:t>
      </w:r>
      <w:r w:rsidRPr="0037530E">
        <w:rPr>
          <w:rFonts w:cs="Times New Roman"/>
          <w:szCs w:val="24"/>
        </w:rPr>
        <w:t xml:space="preserve">reify problematic ideologies with regard to students with disabilities, and </w:t>
      </w:r>
      <w:r w:rsidR="00844C40" w:rsidRPr="0037530E">
        <w:rPr>
          <w:rFonts w:cs="Times New Roman"/>
          <w:szCs w:val="24"/>
        </w:rPr>
        <w:t xml:space="preserve">I </w:t>
      </w:r>
      <w:r w:rsidRPr="0037530E">
        <w:rPr>
          <w:rFonts w:cs="Times New Roman"/>
          <w:szCs w:val="24"/>
        </w:rPr>
        <w:t xml:space="preserve">invite educators to consider </w:t>
      </w:r>
      <w:r w:rsidR="00BD5103" w:rsidRPr="0037530E">
        <w:rPr>
          <w:rFonts w:cs="Times New Roman"/>
          <w:szCs w:val="24"/>
        </w:rPr>
        <w:t xml:space="preserve">the </w:t>
      </w:r>
      <w:r w:rsidRPr="0037530E">
        <w:rPr>
          <w:rFonts w:cs="Times New Roman"/>
          <w:color w:val="000000"/>
          <w:szCs w:val="24"/>
          <w:lang w:val="en"/>
        </w:rPr>
        <w:t xml:space="preserve">language, structures, and </w:t>
      </w:r>
      <w:r w:rsidRPr="0037530E">
        <w:rPr>
          <w:rFonts w:cs="Times New Roman"/>
          <w:szCs w:val="24"/>
        </w:rPr>
        <w:t>practices through which ableism is produced/reproduced</w:t>
      </w:r>
      <w:r w:rsidR="00684A32" w:rsidRPr="0037530E">
        <w:rPr>
          <w:rFonts w:cs="Times New Roman"/>
          <w:szCs w:val="24"/>
        </w:rPr>
        <w:t xml:space="preserve"> in the academy</w:t>
      </w:r>
      <w:r w:rsidR="00064ABD" w:rsidRPr="0037530E">
        <w:rPr>
          <w:rFonts w:cs="Times New Roman"/>
          <w:szCs w:val="24"/>
        </w:rPr>
        <w:t xml:space="preserve">. Grounding my arguments in the central tenets of disability studies in education and social justice education, </w:t>
      </w:r>
      <w:r w:rsidRPr="0037530E">
        <w:rPr>
          <w:rFonts w:cs="Times New Roman"/>
          <w:szCs w:val="24"/>
        </w:rPr>
        <w:t>I make a case for a paradigm shift in teacher education programs</w:t>
      </w:r>
      <w:r w:rsidR="00684A32" w:rsidRPr="0037530E">
        <w:rPr>
          <w:rFonts w:cs="Times New Roman"/>
          <w:szCs w:val="24"/>
        </w:rPr>
        <w:t xml:space="preserve"> and a move toward </w:t>
      </w:r>
      <w:r w:rsidRPr="0037530E">
        <w:rPr>
          <w:rFonts w:cs="Times New Roman"/>
          <w:szCs w:val="24"/>
        </w:rPr>
        <w:t xml:space="preserve">liberating agendas that </w:t>
      </w:r>
      <w:r w:rsidR="00684A32" w:rsidRPr="0037530E">
        <w:rPr>
          <w:rFonts w:cs="Times New Roman"/>
          <w:szCs w:val="24"/>
        </w:rPr>
        <w:t xml:space="preserve">seek to </w:t>
      </w:r>
      <w:r w:rsidR="00064ABD" w:rsidRPr="0037530E">
        <w:rPr>
          <w:rFonts w:cs="Times New Roman"/>
          <w:szCs w:val="24"/>
        </w:rPr>
        <w:t>confront the existing practice of institutionally sanctioned segregation of students with disabilities in schools</w:t>
      </w:r>
      <w:r w:rsidR="00684A32" w:rsidRPr="0037530E">
        <w:rPr>
          <w:rFonts w:cs="Times New Roman"/>
          <w:szCs w:val="24"/>
        </w:rPr>
        <w:t>. To this end,</w:t>
      </w:r>
      <w:r w:rsidR="00BD5103" w:rsidRPr="0037530E">
        <w:rPr>
          <w:rFonts w:cs="Times New Roman"/>
          <w:szCs w:val="24"/>
        </w:rPr>
        <w:t xml:space="preserve"> I argue,</w:t>
      </w:r>
      <w:r w:rsidR="00684A32" w:rsidRPr="0037530E">
        <w:rPr>
          <w:rFonts w:cs="Times New Roman"/>
          <w:szCs w:val="24"/>
        </w:rPr>
        <w:t xml:space="preserve"> we need to first </w:t>
      </w:r>
      <w:r w:rsidR="00064ABD" w:rsidRPr="0037530E">
        <w:rPr>
          <w:rFonts w:cs="Times New Roman"/>
          <w:szCs w:val="24"/>
        </w:rPr>
        <w:t xml:space="preserve">position </w:t>
      </w:r>
      <w:r w:rsidRPr="0037530E">
        <w:rPr>
          <w:rFonts w:cs="Times New Roman"/>
          <w:szCs w:val="24"/>
        </w:rPr>
        <w:t xml:space="preserve">inclusive education broadly as democratic </w:t>
      </w:r>
      <w:r w:rsidR="00064ABD" w:rsidRPr="0037530E">
        <w:rPr>
          <w:rFonts w:cs="Times New Roman"/>
          <w:szCs w:val="24"/>
        </w:rPr>
        <w:t xml:space="preserve">practice for all students, and as </w:t>
      </w:r>
      <w:r w:rsidR="003764F9" w:rsidRPr="0037530E">
        <w:rPr>
          <w:rFonts w:cs="Times New Roman"/>
          <w:szCs w:val="24"/>
        </w:rPr>
        <w:t xml:space="preserve">a political issue </w:t>
      </w:r>
      <w:r w:rsidR="00064ABD" w:rsidRPr="0037530E">
        <w:rPr>
          <w:rFonts w:cs="Times New Roman"/>
          <w:szCs w:val="24"/>
        </w:rPr>
        <w:t>relevant to all teachers.</w:t>
      </w:r>
    </w:p>
    <w:p w14:paraId="7CCA6369" w14:textId="4D9F725A" w:rsidR="001962C3" w:rsidRPr="0037530E" w:rsidRDefault="001962C3" w:rsidP="00BD5103">
      <w:pPr>
        <w:rPr>
          <w:rFonts w:cs="Times New Roman"/>
          <w:szCs w:val="24"/>
        </w:rPr>
      </w:pPr>
      <w:r w:rsidRPr="0037530E">
        <w:rPr>
          <w:rFonts w:cs="Times New Roman"/>
          <w:i/>
          <w:iCs/>
          <w:szCs w:val="24"/>
        </w:rPr>
        <w:t>Keywords</w:t>
      </w:r>
      <w:r w:rsidRPr="0037530E">
        <w:rPr>
          <w:rFonts w:cs="Times New Roman"/>
          <w:szCs w:val="24"/>
        </w:rPr>
        <w:t xml:space="preserve">: </w:t>
      </w:r>
      <w:r w:rsidR="007B0EAA" w:rsidRPr="0037530E">
        <w:rPr>
          <w:rFonts w:cs="Times New Roman"/>
          <w:szCs w:val="24"/>
        </w:rPr>
        <w:t xml:space="preserve">ableism; teacher education; inclusive education; social justice education; disability studies </w:t>
      </w:r>
    </w:p>
    <w:p w14:paraId="619C8E7C" w14:textId="77777777" w:rsidR="001962C3" w:rsidRPr="0037530E" w:rsidRDefault="001962C3" w:rsidP="001962C3">
      <w:pPr>
        <w:tabs>
          <w:tab w:val="left" w:pos="6380"/>
        </w:tabs>
        <w:contextualSpacing/>
        <w:jc w:val="center"/>
        <w:rPr>
          <w:rFonts w:cs="Times New Roman"/>
          <w:b/>
          <w:szCs w:val="24"/>
          <w:lang w:val="en"/>
        </w:rPr>
        <w:sectPr w:rsidR="001962C3" w:rsidRPr="0037530E" w:rsidSect="001962C3">
          <w:pgSz w:w="12240" w:h="15840"/>
          <w:pgMar w:top="1440" w:right="1440" w:bottom="1440" w:left="1440" w:header="720" w:footer="720" w:gutter="0"/>
          <w:cols w:space="720"/>
          <w:docGrid w:linePitch="360"/>
        </w:sectPr>
      </w:pPr>
    </w:p>
    <w:p w14:paraId="4392AC4C" w14:textId="0E3489E5" w:rsidR="00BD5103" w:rsidRPr="0037530E" w:rsidRDefault="001962C3" w:rsidP="001962C3">
      <w:pPr>
        <w:tabs>
          <w:tab w:val="left" w:pos="6380"/>
        </w:tabs>
        <w:ind w:firstLine="0"/>
        <w:contextualSpacing/>
        <w:jc w:val="center"/>
        <w:rPr>
          <w:rFonts w:cs="Times New Roman"/>
          <w:color w:val="000000"/>
          <w:szCs w:val="24"/>
          <w:lang w:val="en"/>
        </w:rPr>
      </w:pPr>
      <w:r w:rsidRPr="0037530E">
        <w:rPr>
          <w:rFonts w:cs="Times New Roman"/>
          <w:b/>
          <w:szCs w:val="24"/>
        </w:rPr>
        <w:lastRenderedPageBreak/>
        <w:t xml:space="preserve">The Halls of Higher (Mis)Education: Confessions of an </w:t>
      </w:r>
      <w:r w:rsidRPr="0037530E">
        <w:rPr>
          <w:rFonts w:cs="Times New Roman"/>
          <w:b/>
          <w:strike/>
          <w:szCs w:val="24"/>
        </w:rPr>
        <w:t>Inclusive</w:t>
      </w:r>
      <w:r w:rsidRPr="0037530E">
        <w:rPr>
          <w:rFonts w:cs="Times New Roman"/>
          <w:b/>
          <w:szCs w:val="24"/>
        </w:rPr>
        <w:t xml:space="preserve"> Educator</w:t>
      </w:r>
    </w:p>
    <w:p w14:paraId="6CE8BF24" w14:textId="3E5B494E" w:rsidR="00863DF8" w:rsidRPr="0037530E" w:rsidRDefault="00126EE9" w:rsidP="002D56B2">
      <w:pPr>
        <w:contextualSpacing/>
        <w:rPr>
          <w:rFonts w:cs="Times New Roman"/>
          <w:szCs w:val="24"/>
        </w:rPr>
      </w:pPr>
      <w:r w:rsidRPr="0037530E">
        <w:rPr>
          <w:rFonts w:cs="Times New Roman"/>
          <w:szCs w:val="24"/>
          <w:lang w:val="en"/>
        </w:rPr>
        <w:t>Disability</w:t>
      </w:r>
      <w:r w:rsidR="00DA68DB" w:rsidRPr="0037530E">
        <w:rPr>
          <w:rFonts w:cs="Times New Roman"/>
          <w:szCs w:val="24"/>
          <w:lang w:val="en"/>
        </w:rPr>
        <w:t xml:space="preserve"> has a troubling </w:t>
      </w:r>
      <w:r w:rsidR="001F4A79" w:rsidRPr="0037530E">
        <w:rPr>
          <w:rFonts w:cs="Times New Roman"/>
          <w:szCs w:val="24"/>
          <w:lang w:val="en"/>
        </w:rPr>
        <w:t xml:space="preserve">relationship </w:t>
      </w:r>
      <w:r w:rsidRPr="0037530E">
        <w:rPr>
          <w:rFonts w:cs="Times New Roman"/>
          <w:szCs w:val="24"/>
          <w:lang w:val="en"/>
        </w:rPr>
        <w:t xml:space="preserve">with the </w:t>
      </w:r>
      <w:r w:rsidR="001A6270" w:rsidRPr="0037530E">
        <w:rPr>
          <w:rFonts w:cs="Times New Roman"/>
          <w:szCs w:val="24"/>
          <w:lang w:val="en"/>
        </w:rPr>
        <w:t>academy;</w:t>
      </w:r>
      <w:r w:rsidR="009E1F99" w:rsidRPr="0037530E">
        <w:rPr>
          <w:rFonts w:cs="Times New Roman"/>
          <w:szCs w:val="24"/>
          <w:lang w:val="en"/>
        </w:rPr>
        <w:t xml:space="preserve"> its place in </w:t>
      </w:r>
      <w:r w:rsidR="00EA58A4" w:rsidRPr="0037530E">
        <w:rPr>
          <w:rFonts w:cs="Times New Roman"/>
          <w:szCs w:val="24"/>
          <w:lang w:val="en"/>
        </w:rPr>
        <w:t>the context of higher education leaves</w:t>
      </w:r>
      <w:r w:rsidR="001F4A79" w:rsidRPr="0037530E">
        <w:rPr>
          <w:rFonts w:cs="Times New Roman"/>
          <w:szCs w:val="24"/>
          <w:lang w:val="en"/>
        </w:rPr>
        <w:t xml:space="preserve"> </w:t>
      </w:r>
      <w:r w:rsidRPr="0037530E">
        <w:rPr>
          <w:rFonts w:cs="Times New Roman"/>
          <w:szCs w:val="24"/>
          <w:lang w:val="en"/>
        </w:rPr>
        <w:t xml:space="preserve">much to be desired. </w:t>
      </w:r>
      <w:r w:rsidR="00DF5DE2" w:rsidRPr="0037530E">
        <w:rPr>
          <w:rFonts w:cs="Times New Roman"/>
          <w:szCs w:val="24"/>
          <w:lang w:val="en"/>
        </w:rPr>
        <w:t xml:space="preserve">As </w:t>
      </w:r>
      <w:r w:rsidR="00ED7C0F" w:rsidRPr="0037530E">
        <w:rPr>
          <w:rFonts w:cs="Times New Roman"/>
          <w:szCs w:val="24"/>
          <w:lang w:val="en"/>
        </w:rPr>
        <w:t xml:space="preserve">Dolmage (2017) </w:t>
      </w:r>
      <w:r w:rsidRPr="0037530E">
        <w:rPr>
          <w:rFonts w:cs="Times New Roman"/>
          <w:szCs w:val="24"/>
          <w:lang w:val="en"/>
        </w:rPr>
        <w:t>a</w:t>
      </w:r>
      <w:r w:rsidR="00EA58A4" w:rsidRPr="0037530E">
        <w:rPr>
          <w:rFonts w:cs="Times New Roman"/>
          <w:szCs w:val="24"/>
          <w:lang w:val="en"/>
        </w:rPr>
        <w:t>ssert</w:t>
      </w:r>
      <w:r w:rsidR="00243B4C" w:rsidRPr="0037530E">
        <w:rPr>
          <w:rFonts w:cs="Times New Roman"/>
          <w:szCs w:val="24"/>
          <w:lang w:val="en"/>
        </w:rPr>
        <w:t>ed</w:t>
      </w:r>
      <w:r w:rsidR="00DF5DE2" w:rsidRPr="0037530E">
        <w:rPr>
          <w:rFonts w:cs="Times New Roman"/>
          <w:szCs w:val="24"/>
          <w:lang w:val="en"/>
        </w:rPr>
        <w:t>,</w:t>
      </w:r>
      <w:r w:rsidR="00243B4C" w:rsidRPr="0037530E">
        <w:rPr>
          <w:rFonts w:cs="Times New Roman"/>
          <w:szCs w:val="24"/>
          <w:lang w:val="en"/>
        </w:rPr>
        <w:t xml:space="preserve"> </w:t>
      </w:r>
      <w:r w:rsidR="00ED7C0F" w:rsidRPr="0037530E">
        <w:rPr>
          <w:rFonts w:cs="Times New Roman"/>
          <w:szCs w:val="24"/>
          <w:lang w:val="en"/>
        </w:rPr>
        <w:t>disability has long been positioned as the antithesis of higher education</w:t>
      </w:r>
      <w:r w:rsidR="00520B73" w:rsidRPr="0037530E">
        <w:rPr>
          <w:rFonts w:cs="Times New Roman"/>
          <w:szCs w:val="24"/>
          <w:lang w:val="en"/>
        </w:rPr>
        <w:t>—</w:t>
      </w:r>
      <w:r w:rsidR="00ED7C0F" w:rsidRPr="0037530E">
        <w:rPr>
          <w:rFonts w:cs="Times New Roman"/>
          <w:szCs w:val="24"/>
          <w:lang w:val="en"/>
        </w:rPr>
        <w:t>as a distraction, a drain, a problem to be solved, or an obstacle to be tolerated</w:t>
      </w:r>
      <w:r w:rsidR="008E3051" w:rsidRPr="0037530E">
        <w:rPr>
          <w:rFonts w:cs="Times New Roman"/>
          <w:szCs w:val="24"/>
          <w:lang w:val="en"/>
        </w:rPr>
        <w:t>. D</w:t>
      </w:r>
      <w:r w:rsidR="00ED7C0F" w:rsidRPr="0037530E">
        <w:rPr>
          <w:rFonts w:cs="Times New Roman"/>
          <w:szCs w:val="24"/>
          <w:lang w:val="en"/>
        </w:rPr>
        <w:t xml:space="preserve">espite </w:t>
      </w:r>
      <w:r w:rsidR="000433AF" w:rsidRPr="0037530E">
        <w:rPr>
          <w:rFonts w:cs="Times New Roman"/>
          <w:szCs w:val="24"/>
          <w:lang w:val="en"/>
        </w:rPr>
        <w:t xml:space="preserve">increasing </w:t>
      </w:r>
      <w:r w:rsidR="00ED7C0F" w:rsidRPr="0037530E">
        <w:rPr>
          <w:rFonts w:cs="Times New Roman"/>
          <w:szCs w:val="24"/>
          <w:lang w:val="en"/>
        </w:rPr>
        <w:t>a</w:t>
      </w:r>
      <w:r w:rsidR="000433AF" w:rsidRPr="0037530E">
        <w:rPr>
          <w:rFonts w:cs="Times New Roman"/>
          <w:szCs w:val="24"/>
          <w:lang w:val="en"/>
        </w:rPr>
        <w:t xml:space="preserve">cknowledgement </w:t>
      </w:r>
      <w:r w:rsidR="00DF5DE2" w:rsidRPr="0037530E">
        <w:rPr>
          <w:rFonts w:cs="Times New Roman"/>
          <w:szCs w:val="24"/>
          <w:lang w:val="en"/>
        </w:rPr>
        <w:t xml:space="preserve">on many campuses </w:t>
      </w:r>
      <w:r w:rsidR="008E3051" w:rsidRPr="0037530E">
        <w:rPr>
          <w:rFonts w:cs="Times New Roman"/>
          <w:szCs w:val="24"/>
          <w:lang w:val="en"/>
        </w:rPr>
        <w:t>of the value of diversity</w:t>
      </w:r>
      <w:r w:rsidR="000433AF" w:rsidRPr="0037530E">
        <w:rPr>
          <w:rFonts w:cs="Times New Roman"/>
          <w:szCs w:val="24"/>
          <w:lang w:val="en"/>
        </w:rPr>
        <w:t xml:space="preserve"> and the need to recognize and confront </w:t>
      </w:r>
      <w:r w:rsidRPr="0037530E">
        <w:rPr>
          <w:rFonts w:cs="Times New Roman"/>
          <w:szCs w:val="24"/>
        </w:rPr>
        <w:t>st</w:t>
      </w:r>
      <w:r w:rsidR="00863DF8" w:rsidRPr="0037530E">
        <w:rPr>
          <w:rFonts w:cs="Times New Roman"/>
          <w:szCs w:val="24"/>
        </w:rPr>
        <w:t>ructural forms of oppression</w:t>
      </w:r>
      <w:r w:rsidR="00ED7C0F" w:rsidRPr="0037530E">
        <w:rPr>
          <w:rFonts w:cs="Times New Roman"/>
          <w:szCs w:val="24"/>
        </w:rPr>
        <w:t>,</w:t>
      </w:r>
      <w:r w:rsidR="00923CC3" w:rsidRPr="0037530E">
        <w:rPr>
          <w:rFonts w:cs="Times New Roman"/>
          <w:szCs w:val="24"/>
        </w:rPr>
        <w:t xml:space="preserve"> </w:t>
      </w:r>
      <w:r w:rsidR="00FC5955" w:rsidRPr="0037530E">
        <w:rPr>
          <w:rFonts w:cs="Times New Roman"/>
          <w:szCs w:val="24"/>
        </w:rPr>
        <w:t xml:space="preserve">issues </w:t>
      </w:r>
      <w:r w:rsidRPr="0037530E">
        <w:rPr>
          <w:rFonts w:cs="Times New Roman"/>
          <w:szCs w:val="24"/>
        </w:rPr>
        <w:t>rooted in</w:t>
      </w:r>
      <w:r w:rsidR="001679E2" w:rsidRPr="0037530E">
        <w:rPr>
          <w:rFonts w:cs="Times New Roman"/>
          <w:szCs w:val="24"/>
        </w:rPr>
        <w:t xml:space="preserve"> ableism</w:t>
      </w:r>
      <w:r w:rsidR="00EA58A4" w:rsidRPr="0037530E">
        <w:rPr>
          <w:rFonts w:cs="Times New Roman"/>
          <w:szCs w:val="24"/>
        </w:rPr>
        <w:t xml:space="preserve"> continue to be overlooked</w:t>
      </w:r>
      <w:r w:rsidR="00DF5DE2" w:rsidRPr="0037530E">
        <w:rPr>
          <w:rFonts w:cs="Times New Roman"/>
          <w:szCs w:val="24"/>
        </w:rPr>
        <w:t>. I</w:t>
      </w:r>
      <w:r w:rsidR="00243B4C" w:rsidRPr="0037530E">
        <w:rPr>
          <w:rFonts w:cs="Times New Roman"/>
          <w:szCs w:val="24"/>
        </w:rPr>
        <w:t xml:space="preserve">nstead, </w:t>
      </w:r>
      <w:r w:rsidR="00EA58A4" w:rsidRPr="0037530E">
        <w:rPr>
          <w:rFonts w:cs="Times New Roman"/>
          <w:szCs w:val="24"/>
        </w:rPr>
        <w:t xml:space="preserve">the </w:t>
      </w:r>
      <w:r w:rsidRPr="0037530E">
        <w:rPr>
          <w:rFonts w:cs="Times New Roman"/>
          <w:szCs w:val="24"/>
        </w:rPr>
        <w:t xml:space="preserve">stigma </w:t>
      </w:r>
      <w:r w:rsidR="001679E2" w:rsidRPr="0037530E">
        <w:rPr>
          <w:rFonts w:cs="Times New Roman"/>
          <w:szCs w:val="24"/>
        </w:rPr>
        <w:t>associated with disability</w:t>
      </w:r>
      <w:r w:rsidR="00EA58A4" w:rsidRPr="0037530E">
        <w:rPr>
          <w:rFonts w:cs="Times New Roman"/>
          <w:szCs w:val="24"/>
        </w:rPr>
        <w:t xml:space="preserve"> is</w:t>
      </w:r>
      <w:r w:rsidR="00DF5DE2" w:rsidRPr="0037530E">
        <w:rPr>
          <w:rFonts w:cs="Times New Roman"/>
          <w:szCs w:val="24"/>
        </w:rPr>
        <w:t xml:space="preserve"> </w:t>
      </w:r>
      <w:r w:rsidR="00065A86" w:rsidRPr="0037530E">
        <w:rPr>
          <w:rFonts w:cs="Times New Roman"/>
          <w:szCs w:val="24"/>
        </w:rPr>
        <w:t xml:space="preserve">often </w:t>
      </w:r>
      <w:r w:rsidR="00EA58A4" w:rsidRPr="0037530E">
        <w:rPr>
          <w:rFonts w:cs="Times New Roman"/>
          <w:szCs w:val="24"/>
        </w:rPr>
        <w:t>reified</w:t>
      </w:r>
      <w:r w:rsidR="00065A86" w:rsidRPr="0037530E">
        <w:rPr>
          <w:rFonts w:cs="Times New Roman"/>
          <w:szCs w:val="24"/>
        </w:rPr>
        <w:t>.</w:t>
      </w:r>
      <w:r w:rsidR="001679E2" w:rsidRPr="0037530E">
        <w:rPr>
          <w:rFonts w:cs="Times New Roman"/>
          <w:szCs w:val="24"/>
        </w:rPr>
        <w:t xml:space="preserve"> </w:t>
      </w:r>
      <w:r w:rsidR="00DF5DE2" w:rsidRPr="0037530E">
        <w:rPr>
          <w:rFonts w:cs="Times New Roman"/>
          <w:szCs w:val="24"/>
        </w:rPr>
        <w:t>I</w:t>
      </w:r>
      <w:r w:rsidR="009C257D" w:rsidRPr="0037530E">
        <w:rPr>
          <w:rFonts w:cs="Times New Roman"/>
          <w:szCs w:val="24"/>
        </w:rPr>
        <w:t>n higher education, there</w:t>
      </w:r>
      <w:r w:rsidR="00065A86" w:rsidRPr="0037530E">
        <w:rPr>
          <w:rFonts w:cs="Times New Roman"/>
          <w:szCs w:val="24"/>
        </w:rPr>
        <w:t xml:space="preserve"> exist</w:t>
      </w:r>
      <w:r w:rsidR="00243B4C" w:rsidRPr="0037530E">
        <w:rPr>
          <w:rFonts w:cs="Times New Roman"/>
          <w:szCs w:val="24"/>
        </w:rPr>
        <w:t>s</w:t>
      </w:r>
      <w:r w:rsidR="009C257D" w:rsidRPr="0037530E">
        <w:rPr>
          <w:rFonts w:cs="Times New Roman"/>
          <w:szCs w:val="24"/>
        </w:rPr>
        <w:t xml:space="preserve"> a mass consumption of deficit models and </w:t>
      </w:r>
      <w:r w:rsidR="00AF0A91" w:rsidRPr="0037530E">
        <w:rPr>
          <w:rFonts w:cs="Times New Roman"/>
          <w:szCs w:val="24"/>
        </w:rPr>
        <w:t>biologically deterministic</w:t>
      </w:r>
      <w:r w:rsidR="009C257D" w:rsidRPr="0037530E">
        <w:rPr>
          <w:rFonts w:cs="Times New Roman"/>
          <w:szCs w:val="24"/>
        </w:rPr>
        <w:t xml:space="preserve"> understandings of disability</w:t>
      </w:r>
      <w:r w:rsidR="00EA58A4" w:rsidRPr="0037530E">
        <w:rPr>
          <w:rFonts w:cs="Times New Roman"/>
          <w:szCs w:val="24"/>
        </w:rPr>
        <w:t>,</w:t>
      </w:r>
      <w:r w:rsidR="009C257D" w:rsidRPr="0037530E">
        <w:rPr>
          <w:rFonts w:cs="Times New Roman"/>
          <w:szCs w:val="24"/>
        </w:rPr>
        <w:t xml:space="preserve"> even among those who </w:t>
      </w:r>
      <w:r w:rsidR="001D587E" w:rsidRPr="0037530E">
        <w:rPr>
          <w:rFonts w:cs="Times New Roman"/>
          <w:szCs w:val="24"/>
        </w:rPr>
        <w:t xml:space="preserve">acknowledge or </w:t>
      </w:r>
      <w:r w:rsidR="00065A86" w:rsidRPr="0037530E">
        <w:rPr>
          <w:rFonts w:cs="Times New Roman"/>
          <w:szCs w:val="24"/>
        </w:rPr>
        <w:t>teach about the</w:t>
      </w:r>
      <w:r w:rsidR="009C257D" w:rsidRPr="0037530E">
        <w:rPr>
          <w:rFonts w:cs="Times New Roman"/>
          <w:szCs w:val="24"/>
        </w:rPr>
        <w:t xml:space="preserve"> constructed nature of </w:t>
      </w:r>
      <w:r w:rsidR="00065A86" w:rsidRPr="0037530E">
        <w:rPr>
          <w:rFonts w:cs="Times New Roman"/>
          <w:szCs w:val="24"/>
        </w:rPr>
        <w:t>o</w:t>
      </w:r>
      <w:r w:rsidR="00243B4C" w:rsidRPr="0037530E">
        <w:rPr>
          <w:rFonts w:cs="Times New Roman"/>
          <w:szCs w:val="24"/>
        </w:rPr>
        <w:t>t</w:t>
      </w:r>
      <w:r w:rsidR="00065A86" w:rsidRPr="0037530E">
        <w:rPr>
          <w:rFonts w:cs="Times New Roman"/>
          <w:szCs w:val="24"/>
        </w:rPr>
        <w:t xml:space="preserve">her </w:t>
      </w:r>
      <w:r w:rsidR="009C257D" w:rsidRPr="0037530E">
        <w:rPr>
          <w:rFonts w:cs="Times New Roman"/>
          <w:szCs w:val="24"/>
        </w:rPr>
        <w:t xml:space="preserve">categories </w:t>
      </w:r>
      <w:r w:rsidR="00520B73" w:rsidRPr="0037530E">
        <w:rPr>
          <w:rFonts w:cs="Times New Roman"/>
          <w:szCs w:val="24"/>
        </w:rPr>
        <w:t>such as</w:t>
      </w:r>
      <w:r w:rsidR="009C257D" w:rsidRPr="0037530E">
        <w:rPr>
          <w:rFonts w:cs="Times New Roman"/>
          <w:szCs w:val="24"/>
        </w:rPr>
        <w:t xml:space="preserve"> race</w:t>
      </w:r>
      <w:r w:rsidR="00065A86" w:rsidRPr="0037530E">
        <w:rPr>
          <w:rFonts w:cs="Times New Roman"/>
          <w:szCs w:val="24"/>
        </w:rPr>
        <w:t xml:space="preserve"> or gender</w:t>
      </w:r>
      <w:r w:rsidR="00DF5DE2" w:rsidRPr="0037530E">
        <w:rPr>
          <w:rFonts w:cs="Times New Roman"/>
          <w:szCs w:val="24"/>
        </w:rPr>
        <w:t xml:space="preserve"> (</w:t>
      </w:r>
      <w:proofErr w:type="spellStart"/>
      <w:r w:rsidR="00DF5DE2" w:rsidRPr="0037530E">
        <w:rPr>
          <w:rFonts w:cs="Times New Roman"/>
          <w:szCs w:val="24"/>
        </w:rPr>
        <w:t>Erevelles</w:t>
      </w:r>
      <w:proofErr w:type="spellEnd"/>
      <w:r w:rsidR="00330BB7" w:rsidRPr="0037530E">
        <w:rPr>
          <w:rFonts w:cs="Times New Roman"/>
          <w:szCs w:val="24"/>
        </w:rPr>
        <w:t xml:space="preserve"> et al.</w:t>
      </w:r>
      <w:r w:rsidR="00DF5DE2" w:rsidRPr="0037530E">
        <w:rPr>
          <w:rFonts w:cs="Times New Roman"/>
          <w:szCs w:val="24"/>
        </w:rPr>
        <w:t>, 2006)</w:t>
      </w:r>
      <w:r w:rsidR="00065A86" w:rsidRPr="0037530E">
        <w:rPr>
          <w:rFonts w:cs="Times New Roman"/>
          <w:szCs w:val="24"/>
        </w:rPr>
        <w:t xml:space="preserve">. </w:t>
      </w:r>
      <w:r w:rsidR="009E1F99" w:rsidRPr="0037530E">
        <w:rPr>
          <w:rFonts w:cs="Times New Roman"/>
          <w:szCs w:val="24"/>
        </w:rPr>
        <w:t>One reason may be that</w:t>
      </w:r>
      <w:r w:rsidR="00EA58A4" w:rsidRPr="0037530E">
        <w:rPr>
          <w:rFonts w:cs="Times New Roman"/>
          <w:szCs w:val="24"/>
        </w:rPr>
        <w:t>,</w:t>
      </w:r>
      <w:r w:rsidR="009E1F99" w:rsidRPr="0037530E">
        <w:rPr>
          <w:rFonts w:cs="Times New Roman"/>
          <w:szCs w:val="24"/>
        </w:rPr>
        <w:t xml:space="preserve"> </w:t>
      </w:r>
      <w:r w:rsidR="003B0DC3" w:rsidRPr="0037530E">
        <w:rPr>
          <w:rFonts w:cs="Times New Roman"/>
          <w:szCs w:val="24"/>
        </w:rPr>
        <w:t>historical</w:t>
      </w:r>
      <w:r w:rsidR="009E1F99" w:rsidRPr="0037530E">
        <w:rPr>
          <w:rFonts w:cs="Times New Roman"/>
          <w:szCs w:val="24"/>
        </w:rPr>
        <w:t>ly, disability has</w:t>
      </w:r>
      <w:r w:rsidR="000A2BA9" w:rsidRPr="0037530E">
        <w:rPr>
          <w:rFonts w:cs="Times New Roman"/>
          <w:szCs w:val="24"/>
        </w:rPr>
        <w:t xml:space="preserve"> </w:t>
      </w:r>
      <w:r w:rsidR="009E1F99" w:rsidRPr="0037530E">
        <w:rPr>
          <w:rFonts w:cs="Times New Roman"/>
          <w:szCs w:val="24"/>
        </w:rPr>
        <w:t>been</w:t>
      </w:r>
      <w:r w:rsidR="00310D05" w:rsidRPr="0037530E">
        <w:rPr>
          <w:rFonts w:cs="Times New Roman"/>
          <w:szCs w:val="24"/>
        </w:rPr>
        <w:t xml:space="preserve"> conceptualized</w:t>
      </w:r>
      <w:r w:rsidR="00243B4C" w:rsidRPr="0037530E">
        <w:rPr>
          <w:rFonts w:cs="Times New Roman"/>
          <w:szCs w:val="24"/>
        </w:rPr>
        <w:t xml:space="preserve"> as</w:t>
      </w:r>
      <w:r w:rsidR="009E1F99" w:rsidRPr="0037530E">
        <w:rPr>
          <w:rFonts w:cs="Times New Roman"/>
          <w:szCs w:val="24"/>
        </w:rPr>
        <w:t xml:space="preserve"> </w:t>
      </w:r>
      <w:r w:rsidR="003B0DC3" w:rsidRPr="0037530E">
        <w:rPr>
          <w:rFonts w:cs="Times New Roman"/>
          <w:szCs w:val="24"/>
        </w:rPr>
        <w:t>a problem</w:t>
      </w:r>
      <w:r w:rsidR="00065A86" w:rsidRPr="0037530E">
        <w:rPr>
          <w:rFonts w:cs="Times New Roman"/>
          <w:szCs w:val="24"/>
        </w:rPr>
        <w:t xml:space="preserve"> located within </w:t>
      </w:r>
      <w:r w:rsidR="003B0DC3" w:rsidRPr="0037530E">
        <w:rPr>
          <w:rFonts w:cs="Times New Roman"/>
          <w:szCs w:val="24"/>
        </w:rPr>
        <w:t>individual</w:t>
      </w:r>
      <w:r w:rsidR="00065A86" w:rsidRPr="0037530E">
        <w:rPr>
          <w:rFonts w:cs="Times New Roman"/>
          <w:szCs w:val="24"/>
        </w:rPr>
        <w:t>s</w:t>
      </w:r>
      <w:r w:rsidR="003B0DC3" w:rsidRPr="0037530E">
        <w:rPr>
          <w:rFonts w:cs="Times New Roman"/>
          <w:szCs w:val="24"/>
        </w:rPr>
        <w:t>.</w:t>
      </w:r>
      <w:r w:rsidR="008E3051" w:rsidRPr="0037530E">
        <w:rPr>
          <w:rFonts w:cs="Times New Roman"/>
          <w:szCs w:val="24"/>
        </w:rPr>
        <w:t xml:space="preserve"> I</w:t>
      </w:r>
      <w:r w:rsidR="00056D47" w:rsidRPr="0037530E">
        <w:rPr>
          <w:rFonts w:cs="Times New Roman"/>
          <w:szCs w:val="24"/>
        </w:rPr>
        <w:t xml:space="preserve">n </w:t>
      </w:r>
      <w:r w:rsidR="003B0DC3" w:rsidRPr="0037530E">
        <w:rPr>
          <w:rFonts w:cs="Times New Roman"/>
          <w:szCs w:val="24"/>
        </w:rPr>
        <w:t>c</w:t>
      </w:r>
      <w:r w:rsidR="00056D47" w:rsidRPr="0037530E">
        <w:rPr>
          <w:rFonts w:cs="Times New Roman"/>
          <w:szCs w:val="24"/>
        </w:rPr>
        <w:t>olleges and universities</w:t>
      </w:r>
      <w:r w:rsidR="003B0DC3" w:rsidRPr="0037530E">
        <w:rPr>
          <w:rFonts w:cs="Times New Roman"/>
          <w:szCs w:val="24"/>
        </w:rPr>
        <w:t xml:space="preserve">, </w:t>
      </w:r>
      <w:r w:rsidR="00FC5955" w:rsidRPr="0037530E">
        <w:rPr>
          <w:rFonts w:cs="Times New Roman"/>
          <w:szCs w:val="24"/>
        </w:rPr>
        <w:t xml:space="preserve">matters </w:t>
      </w:r>
      <w:r w:rsidR="00DF5DE2" w:rsidRPr="0037530E">
        <w:rPr>
          <w:rFonts w:cs="Times New Roman"/>
          <w:szCs w:val="24"/>
        </w:rPr>
        <w:t xml:space="preserve">related to </w:t>
      </w:r>
      <w:r w:rsidR="003764F9" w:rsidRPr="0037530E">
        <w:rPr>
          <w:rFonts w:cs="Times New Roman"/>
          <w:szCs w:val="24"/>
        </w:rPr>
        <w:t>disability are generally</w:t>
      </w:r>
      <w:r w:rsidR="00DF5DE2" w:rsidRPr="0037530E">
        <w:rPr>
          <w:rFonts w:cs="Times New Roman"/>
          <w:szCs w:val="24"/>
        </w:rPr>
        <w:t xml:space="preserve"> understood to be within </w:t>
      </w:r>
      <w:r w:rsidR="009E1F99" w:rsidRPr="0037530E">
        <w:rPr>
          <w:rFonts w:cs="Times New Roman"/>
          <w:szCs w:val="24"/>
        </w:rPr>
        <w:t xml:space="preserve">the purview of </w:t>
      </w:r>
      <w:r w:rsidR="00F52523" w:rsidRPr="0037530E">
        <w:rPr>
          <w:rFonts w:cs="Times New Roman"/>
          <w:szCs w:val="24"/>
        </w:rPr>
        <w:t>the offices of disability resources or disability services</w:t>
      </w:r>
      <w:r w:rsidR="009E1F99" w:rsidRPr="0037530E">
        <w:rPr>
          <w:rFonts w:cs="Times New Roman"/>
          <w:szCs w:val="24"/>
        </w:rPr>
        <w:t xml:space="preserve"> centers (which go by different names)</w:t>
      </w:r>
      <w:r w:rsidR="00310D05" w:rsidRPr="0037530E">
        <w:rPr>
          <w:rFonts w:cs="Times New Roman"/>
          <w:szCs w:val="24"/>
        </w:rPr>
        <w:t xml:space="preserve">. While </w:t>
      </w:r>
      <w:r w:rsidR="005D656E" w:rsidRPr="0037530E">
        <w:rPr>
          <w:rFonts w:cs="Times New Roman"/>
          <w:szCs w:val="24"/>
        </w:rPr>
        <w:t xml:space="preserve">these entities provide </w:t>
      </w:r>
      <w:r w:rsidR="00310D05" w:rsidRPr="0037530E">
        <w:rPr>
          <w:rFonts w:cs="Times New Roman"/>
          <w:szCs w:val="24"/>
        </w:rPr>
        <w:t>undoubtedly</w:t>
      </w:r>
      <w:r w:rsidR="00065A86" w:rsidRPr="0037530E">
        <w:rPr>
          <w:rFonts w:cs="Times New Roman"/>
          <w:szCs w:val="24"/>
        </w:rPr>
        <w:t xml:space="preserve"> </w:t>
      </w:r>
      <w:r w:rsidR="00056D47" w:rsidRPr="0037530E">
        <w:rPr>
          <w:rFonts w:cs="Times New Roman"/>
          <w:szCs w:val="24"/>
        </w:rPr>
        <w:t>necessary services</w:t>
      </w:r>
      <w:r w:rsidR="00F52523" w:rsidRPr="0037530E">
        <w:rPr>
          <w:rFonts w:cs="Times New Roman"/>
          <w:szCs w:val="24"/>
        </w:rPr>
        <w:t xml:space="preserve">, </w:t>
      </w:r>
      <w:r w:rsidR="001679E2" w:rsidRPr="0037530E">
        <w:rPr>
          <w:rFonts w:cs="Times New Roman"/>
          <w:szCs w:val="24"/>
        </w:rPr>
        <w:t xml:space="preserve">they </w:t>
      </w:r>
      <w:r w:rsidR="00310D05" w:rsidRPr="0037530E">
        <w:rPr>
          <w:rFonts w:cs="Times New Roman"/>
          <w:szCs w:val="24"/>
        </w:rPr>
        <w:t xml:space="preserve">tend to </w:t>
      </w:r>
      <w:r w:rsidR="00DF5DE2" w:rsidRPr="0037530E">
        <w:rPr>
          <w:rFonts w:cs="Times New Roman"/>
          <w:szCs w:val="24"/>
        </w:rPr>
        <w:t xml:space="preserve">focus mostly on securing </w:t>
      </w:r>
      <w:r w:rsidR="00F52523" w:rsidRPr="0037530E">
        <w:rPr>
          <w:rFonts w:cs="Times New Roman"/>
          <w:szCs w:val="24"/>
        </w:rPr>
        <w:t>accommodations for individual students</w:t>
      </w:r>
      <w:r w:rsidR="009E1F99" w:rsidRPr="0037530E">
        <w:rPr>
          <w:rFonts w:cs="Times New Roman"/>
          <w:szCs w:val="24"/>
        </w:rPr>
        <w:t xml:space="preserve">, </w:t>
      </w:r>
      <w:r w:rsidR="00DF5DE2" w:rsidRPr="0037530E">
        <w:rPr>
          <w:rFonts w:cs="Times New Roman"/>
          <w:szCs w:val="24"/>
        </w:rPr>
        <w:t xml:space="preserve">and not as much on </w:t>
      </w:r>
      <w:r w:rsidR="00FC5955" w:rsidRPr="0037530E">
        <w:rPr>
          <w:rFonts w:cs="Times New Roman"/>
          <w:szCs w:val="24"/>
        </w:rPr>
        <w:t>establishing</w:t>
      </w:r>
      <w:r w:rsidR="00DF5DE2" w:rsidRPr="0037530E">
        <w:rPr>
          <w:rFonts w:cs="Times New Roman"/>
          <w:szCs w:val="24"/>
        </w:rPr>
        <w:t xml:space="preserve"> </w:t>
      </w:r>
      <w:r w:rsidR="00310D05" w:rsidRPr="0037530E">
        <w:rPr>
          <w:rFonts w:cs="Times New Roman"/>
          <w:szCs w:val="24"/>
        </w:rPr>
        <w:t xml:space="preserve">broad </w:t>
      </w:r>
      <w:r w:rsidR="00DF5DE2" w:rsidRPr="0037530E">
        <w:rPr>
          <w:rFonts w:cs="Times New Roman"/>
          <w:szCs w:val="24"/>
        </w:rPr>
        <w:t xml:space="preserve">access </w:t>
      </w:r>
      <w:r w:rsidR="00310D05" w:rsidRPr="0037530E">
        <w:rPr>
          <w:rFonts w:cs="Times New Roman"/>
          <w:szCs w:val="24"/>
        </w:rPr>
        <w:t>on campuses</w:t>
      </w:r>
      <w:r w:rsidR="000A2BA9" w:rsidRPr="0037530E">
        <w:rPr>
          <w:rFonts w:cs="Times New Roman"/>
          <w:szCs w:val="24"/>
        </w:rPr>
        <w:t xml:space="preserve"> </w:t>
      </w:r>
      <w:r w:rsidR="00F52523" w:rsidRPr="0037530E">
        <w:rPr>
          <w:rFonts w:cs="Times New Roman"/>
          <w:szCs w:val="24"/>
        </w:rPr>
        <w:t xml:space="preserve">through </w:t>
      </w:r>
      <w:r w:rsidR="00310D05" w:rsidRPr="0037530E">
        <w:rPr>
          <w:rFonts w:cs="Times New Roman"/>
          <w:szCs w:val="24"/>
        </w:rPr>
        <w:t xml:space="preserve">the </w:t>
      </w:r>
      <w:r w:rsidR="00056D47" w:rsidRPr="0037530E">
        <w:rPr>
          <w:rFonts w:cs="Times New Roman"/>
          <w:szCs w:val="24"/>
        </w:rPr>
        <w:t>examining</w:t>
      </w:r>
      <w:r w:rsidR="00FC5955" w:rsidRPr="0037530E">
        <w:rPr>
          <w:rFonts w:cs="Times New Roman"/>
          <w:szCs w:val="24"/>
        </w:rPr>
        <w:t xml:space="preserve"> and changing </w:t>
      </w:r>
      <w:r w:rsidR="00310D05" w:rsidRPr="0037530E">
        <w:rPr>
          <w:rFonts w:cs="Times New Roman"/>
          <w:szCs w:val="24"/>
        </w:rPr>
        <w:t xml:space="preserve">of </w:t>
      </w:r>
      <w:r w:rsidR="00DF5DE2" w:rsidRPr="0037530E">
        <w:rPr>
          <w:rFonts w:cs="Times New Roman"/>
          <w:szCs w:val="24"/>
        </w:rPr>
        <w:t xml:space="preserve">ableist </w:t>
      </w:r>
      <w:r w:rsidR="00F52523" w:rsidRPr="0037530E">
        <w:rPr>
          <w:rFonts w:cs="Times New Roman"/>
          <w:szCs w:val="24"/>
        </w:rPr>
        <w:t>polic</w:t>
      </w:r>
      <w:r w:rsidR="00EA58A4" w:rsidRPr="0037530E">
        <w:rPr>
          <w:rFonts w:cs="Times New Roman"/>
          <w:szCs w:val="24"/>
        </w:rPr>
        <w:t xml:space="preserve">ies and practices that </w:t>
      </w:r>
      <w:r w:rsidR="001679E2" w:rsidRPr="0037530E">
        <w:rPr>
          <w:rFonts w:cs="Times New Roman"/>
          <w:szCs w:val="24"/>
        </w:rPr>
        <w:t xml:space="preserve">limit the </w:t>
      </w:r>
      <w:r w:rsidR="00310D05" w:rsidRPr="0037530E">
        <w:rPr>
          <w:rFonts w:cs="Times New Roman"/>
          <w:szCs w:val="24"/>
        </w:rPr>
        <w:t xml:space="preserve">participation </w:t>
      </w:r>
      <w:r w:rsidR="001679E2" w:rsidRPr="0037530E">
        <w:rPr>
          <w:rFonts w:cs="Times New Roman"/>
          <w:szCs w:val="24"/>
        </w:rPr>
        <w:t>of individuals with disabilities</w:t>
      </w:r>
      <w:r w:rsidR="000A2BA9" w:rsidRPr="0037530E">
        <w:rPr>
          <w:rFonts w:cs="Times New Roman"/>
          <w:szCs w:val="24"/>
        </w:rPr>
        <w:t>.</w:t>
      </w:r>
      <w:r w:rsidR="003B0DC3" w:rsidRPr="0037530E">
        <w:rPr>
          <w:rFonts w:cs="Times New Roman"/>
          <w:szCs w:val="24"/>
        </w:rPr>
        <w:t xml:space="preserve"> </w:t>
      </w:r>
      <w:r w:rsidR="00065A86" w:rsidRPr="0037530E">
        <w:rPr>
          <w:rFonts w:eastAsia="Times New Roman" w:cs="Times New Roman"/>
          <w:szCs w:val="24"/>
        </w:rPr>
        <w:t>Ableism refers to t</w:t>
      </w:r>
      <w:r w:rsidR="00065A86" w:rsidRPr="0037530E">
        <w:rPr>
          <w:rFonts w:eastAsiaTheme="minorEastAsia" w:cs="Times New Roman"/>
          <w:kern w:val="24"/>
          <w:szCs w:val="24"/>
        </w:rPr>
        <w:t xml:space="preserve">he persistent devaluing of disability, or viewpoints in which disability is understood as an inherently negative state of being </w:t>
      </w:r>
      <w:r w:rsidR="00065A86" w:rsidRPr="0037530E">
        <w:rPr>
          <w:rFonts w:eastAsiaTheme="minorEastAsia" w:cs="Times New Roman"/>
          <w:kern w:val="24"/>
          <w:szCs w:val="24"/>
        </w:rPr>
        <w:fldChar w:fldCharType="begin" w:fldLock="1"/>
      </w:r>
      <w:r w:rsidR="00065A86" w:rsidRPr="0037530E">
        <w:rPr>
          <w:rFonts w:eastAsiaTheme="minorEastAsia" w:cs="Times New Roman"/>
          <w:kern w:val="24"/>
          <w:szCs w:val="24"/>
        </w:rPr>
        <w:instrText>ADDIN CSL_CITATION { "citationItems" : [ { "id" : "ITEM-1", "itemData" : { "author" : [ { "dropping-particle" : "", "family" : "Campbell", "given" : "Fiona", "non-dropping-particle" : "", "parse-names" : false, "suffix" : "" } ], "id" : "ITEM-1", "issued" : { "date-parts" : [ [ "2009" ] ] }, "publisher" : "Palgrave Macmillan", "publisher-place" : "New York", "title" : "Contours of Ableism: The Production of Disability and Abledness.", "type" : "book" }, "uris" : [ "http://www.mendeley.com/documents/?uuid=4569cc24-2300-4ee4-a07c-abc06cf38ea2" ] } ], "mendeley" : { "formattedCitation" : "(Campbell, 2009)", "plainTextFormattedCitation" : "(Campbell, 2009)", "previouslyFormattedCitation" : "(Campbell, 2009)" }, "properties" : {  }, "schema" : "https://github.com/citation-style-language/schema/raw/master/csl-citation.json" }</w:instrText>
      </w:r>
      <w:r w:rsidR="00065A86" w:rsidRPr="0037530E">
        <w:rPr>
          <w:rFonts w:eastAsiaTheme="minorEastAsia" w:cs="Times New Roman"/>
          <w:kern w:val="24"/>
          <w:szCs w:val="24"/>
        </w:rPr>
        <w:fldChar w:fldCharType="separate"/>
      </w:r>
      <w:r w:rsidR="00065A86" w:rsidRPr="0037530E">
        <w:rPr>
          <w:rFonts w:eastAsiaTheme="minorEastAsia" w:cs="Times New Roman"/>
          <w:noProof/>
          <w:kern w:val="24"/>
          <w:szCs w:val="24"/>
        </w:rPr>
        <w:t>(Campbell, 2009)</w:t>
      </w:r>
      <w:r w:rsidR="00065A86" w:rsidRPr="0037530E">
        <w:rPr>
          <w:rFonts w:eastAsiaTheme="minorEastAsia" w:cs="Times New Roman"/>
          <w:kern w:val="24"/>
          <w:szCs w:val="24"/>
        </w:rPr>
        <w:fldChar w:fldCharType="end"/>
      </w:r>
      <w:r w:rsidR="00184194" w:rsidRPr="0037530E">
        <w:rPr>
          <w:rFonts w:eastAsiaTheme="minorEastAsia" w:cs="Times New Roman"/>
          <w:kern w:val="24"/>
          <w:szCs w:val="24"/>
        </w:rPr>
        <w:t>; i</w:t>
      </w:r>
      <w:r w:rsidR="00065A86" w:rsidRPr="0037530E">
        <w:rPr>
          <w:rFonts w:cs="Times New Roman"/>
          <w:szCs w:val="24"/>
        </w:rPr>
        <w:t xml:space="preserve">t unfolds as a system of oppression that operates at individual, cultural, and institutional levels </w:t>
      </w:r>
      <w:r w:rsidR="00065A86" w:rsidRPr="0037530E">
        <w:rPr>
          <w:rFonts w:eastAsia="Adobe Ming Std L" w:cs="Times New Roman"/>
          <w:kern w:val="24"/>
          <w:szCs w:val="24"/>
        </w:rPr>
        <w:fldChar w:fldCharType="begin" w:fldLock="1"/>
      </w:r>
      <w:r w:rsidR="00065A86" w:rsidRPr="0037530E">
        <w:rPr>
          <w:rFonts w:eastAsia="Adobe Ming Std L" w:cs="Times New Roman"/>
          <w:kern w:val="24"/>
          <w:szCs w:val="24"/>
        </w:rPr>
        <w:instrText>ADDIN CSL_CITATION { "citationItems" : [ { "id" : "ITEM-1", "itemData" : { "author" : [ { "dropping-particle" : "", "family" : "Rauscher", "given" : "L.", "non-dropping-particle" : "", "parse-names" : false, "suffix" : "" }, { "dropping-particle" : "", "family" : "McClintock", "given" : "J.", "non-dropping-particle" : "", "parse-names" : false, "suffix" : "" } ], "container-title" : "Teaching for diversity and social justice", "editor" : [ { "dropping-particle" : "", "family" : "Adams", "given" : "M.", "non-dropping-particle" : "", "parse-names" : false, "suffix" : "" }, { "dropping-particle" : "", "family" : "Bell", "given" : "L. A.", "non-dropping-particle" : "", "parse-names" : false, "suffix" : "" }, { "dropping-particle" : "", "family" : "Griffen", "given" : "P.", "non-dropping-particle" : "", "parse-names" : false, "suffix" : "" } ], "id" : "ITEM-1", "issued" : { "date-parts" : [ [ "1997" ] ] }, "page" : "198-229", "title" : "Ableism curriculum design.", "type" : "chapter" }, "uris" : [ "http://www.mendeley.com/documents/?uuid=4c3f83c4-1f05-4cd5-8fd4-87354bcc3176" ] } ], "mendeley" : { "formattedCitation" : "(Rauscher &amp; McClintock, 1997)", "plainTextFormattedCitation" : "(Rauscher &amp; McClintock, 1997)", "previouslyFormattedCitation" : "(Rauscher &amp; McClintock, 1997)" }, "properties" : {  }, "schema" : "https://github.com/citation-style-language/schema/raw/master/csl-citation.json" }</w:instrText>
      </w:r>
      <w:r w:rsidR="00065A86" w:rsidRPr="0037530E">
        <w:rPr>
          <w:rFonts w:eastAsia="Adobe Ming Std L" w:cs="Times New Roman"/>
          <w:kern w:val="24"/>
          <w:szCs w:val="24"/>
        </w:rPr>
        <w:fldChar w:fldCharType="separate"/>
      </w:r>
      <w:r w:rsidR="00065A86" w:rsidRPr="0037530E">
        <w:rPr>
          <w:rFonts w:eastAsia="Adobe Ming Std L" w:cs="Times New Roman"/>
          <w:noProof/>
          <w:kern w:val="24"/>
          <w:szCs w:val="24"/>
        </w:rPr>
        <w:t>(Rauscher &amp; McClintock, 1997)</w:t>
      </w:r>
      <w:r w:rsidR="00065A86" w:rsidRPr="0037530E">
        <w:rPr>
          <w:rFonts w:eastAsia="Adobe Ming Std L" w:cs="Times New Roman"/>
          <w:kern w:val="24"/>
          <w:szCs w:val="24"/>
        </w:rPr>
        <w:fldChar w:fldCharType="end"/>
      </w:r>
      <w:r w:rsidR="00184194" w:rsidRPr="0037530E">
        <w:rPr>
          <w:rFonts w:eastAsia="Adobe Ming Std L" w:cs="Times New Roman"/>
          <w:kern w:val="24"/>
          <w:szCs w:val="24"/>
        </w:rPr>
        <w:t>.</w:t>
      </w:r>
      <w:r w:rsidR="00F52523" w:rsidRPr="0037530E">
        <w:rPr>
          <w:rFonts w:cs="Times New Roman"/>
          <w:szCs w:val="24"/>
        </w:rPr>
        <w:t xml:space="preserve"> </w:t>
      </w:r>
      <w:r w:rsidR="00FC5955" w:rsidRPr="0037530E">
        <w:rPr>
          <w:rFonts w:cs="Times New Roman"/>
          <w:szCs w:val="24"/>
        </w:rPr>
        <w:t xml:space="preserve">By </w:t>
      </w:r>
      <w:r w:rsidR="009E1F99" w:rsidRPr="0037530E">
        <w:rPr>
          <w:rFonts w:cs="Times New Roman"/>
          <w:szCs w:val="24"/>
        </w:rPr>
        <w:t xml:space="preserve">addressing </w:t>
      </w:r>
      <w:r w:rsidR="00EA58A4" w:rsidRPr="0037530E">
        <w:rPr>
          <w:rFonts w:cs="Times New Roman"/>
          <w:szCs w:val="24"/>
        </w:rPr>
        <w:t>issues of access</w:t>
      </w:r>
      <w:r w:rsidR="00184194" w:rsidRPr="0037530E">
        <w:rPr>
          <w:rFonts w:cs="Times New Roman"/>
          <w:szCs w:val="24"/>
        </w:rPr>
        <w:t xml:space="preserve"> for individuals with </w:t>
      </w:r>
      <w:r w:rsidR="00056D47" w:rsidRPr="0037530E">
        <w:rPr>
          <w:rFonts w:cs="Times New Roman"/>
          <w:szCs w:val="24"/>
        </w:rPr>
        <w:t>disabilities</w:t>
      </w:r>
      <w:r w:rsidR="009E1F99" w:rsidRPr="0037530E">
        <w:rPr>
          <w:rFonts w:cs="Times New Roman"/>
          <w:szCs w:val="24"/>
        </w:rPr>
        <w:t xml:space="preserve"> </w:t>
      </w:r>
      <w:r w:rsidR="00EA58A4" w:rsidRPr="0037530E">
        <w:rPr>
          <w:rFonts w:cs="Times New Roman"/>
          <w:szCs w:val="24"/>
        </w:rPr>
        <w:t>on</w:t>
      </w:r>
      <w:r w:rsidR="009E1F99" w:rsidRPr="0037530E">
        <w:rPr>
          <w:rFonts w:cs="Times New Roman"/>
          <w:szCs w:val="24"/>
        </w:rPr>
        <w:t xml:space="preserve"> a case</w:t>
      </w:r>
      <w:r w:rsidR="00EA58A4" w:rsidRPr="0037530E">
        <w:rPr>
          <w:rFonts w:cs="Times New Roman"/>
          <w:szCs w:val="24"/>
        </w:rPr>
        <w:t>-</w:t>
      </w:r>
      <w:r w:rsidR="009E1F99" w:rsidRPr="0037530E">
        <w:rPr>
          <w:rFonts w:cs="Times New Roman"/>
          <w:szCs w:val="24"/>
        </w:rPr>
        <w:t>by</w:t>
      </w:r>
      <w:r w:rsidR="00EA58A4" w:rsidRPr="0037530E">
        <w:rPr>
          <w:rFonts w:cs="Times New Roman"/>
          <w:szCs w:val="24"/>
        </w:rPr>
        <w:t xml:space="preserve">-case basis, </w:t>
      </w:r>
      <w:r w:rsidR="00FC5955" w:rsidRPr="0037530E">
        <w:rPr>
          <w:rFonts w:cs="Times New Roman"/>
          <w:szCs w:val="24"/>
        </w:rPr>
        <w:t xml:space="preserve">institutions </w:t>
      </w:r>
      <w:r w:rsidR="00DF5DE2" w:rsidRPr="0037530E">
        <w:rPr>
          <w:rFonts w:cs="Times New Roman"/>
          <w:szCs w:val="24"/>
        </w:rPr>
        <w:t xml:space="preserve">leave structural issues, </w:t>
      </w:r>
      <w:r w:rsidR="009E1F99" w:rsidRPr="0037530E">
        <w:rPr>
          <w:rFonts w:cs="Times New Roman"/>
          <w:szCs w:val="24"/>
        </w:rPr>
        <w:t>policies, and p</w:t>
      </w:r>
      <w:r w:rsidR="001D587E" w:rsidRPr="0037530E">
        <w:rPr>
          <w:rFonts w:cs="Times New Roman"/>
          <w:szCs w:val="24"/>
        </w:rPr>
        <w:t xml:space="preserve">ractices </w:t>
      </w:r>
      <w:r w:rsidR="009E1F99" w:rsidRPr="0037530E">
        <w:rPr>
          <w:rFonts w:cs="Times New Roman"/>
          <w:szCs w:val="24"/>
        </w:rPr>
        <w:t xml:space="preserve">unchanged. </w:t>
      </w:r>
      <w:r w:rsidR="001D587E" w:rsidRPr="0037530E">
        <w:rPr>
          <w:rFonts w:cs="Times New Roman"/>
          <w:szCs w:val="24"/>
        </w:rPr>
        <w:t>Additionally</w:t>
      </w:r>
      <w:r w:rsidR="00520B73" w:rsidRPr="0037530E">
        <w:rPr>
          <w:rFonts w:cs="Times New Roman"/>
          <w:szCs w:val="24"/>
        </w:rPr>
        <w:t>,</w:t>
      </w:r>
      <w:r w:rsidR="009E1F99" w:rsidRPr="0037530E">
        <w:rPr>
          <w:rFonts w:cs="Times New Roman"/>
          <w:szCs w:val="24"/>
        </w:rPr>
        <w:t xml:space="preserve"> there </w:t>
      </w:r>
      <w:r w:rsidR="001D587E" w:rsidRPr="0037530E">
        <w:rPr>
          <w:rFonts w:cs="Times New Roman"/>
          <w:szCs w:val="24"/>
        </w:rPr>
        <w:t xml:space="preserve">often </w:t>
      </w:r>
      <w:r w:rsidR="009E1F99" w:rsidRPr="0037530E">
        <w:rPr>
          <w:rFonts w:cs="Times New Roman"/>
          <w:szCs w:val="24"/>
        </w:rPr>
        <w:t>exists</w:t>
      </w:r>
      <w:r w:rsidR="00310D05" w:rsidRPr="0037530E">
        <w:rPr>
          <w:rFonts w:cs="Times New Roman"/>
          <w:szCs w:val="24"/>
        </w:rPr>
        <w:t>, even</w:t>
      </w:r>
      <w:r w:rsidR="009E1F99" w:rsidRPr="0037530E">
        <w:rPr>
          <w:rFonts w:cs="Times New Roman"/>
          <w:szCs w:val="24"/>
        </w:rPr>
        <w:t xml:space="preserve"> </w:t>
      </w:r>
      <w:r w:rsidR="001679E2" w:rsidRPr="0037530E">
        <w:rPr>
          <w:rFonts w:cs="Times New Roman"/>
          <w:szCs w:val="24"/>
        </w:rPr>
        <w:t xml:space="preserve">alongside </w:t>
      </w:r>
      <w:r w:rsidR="00F52523" w:rsidRPr="0037530E">
        <w:rPr>
          <w:rFonts w:cs="Times New Roman"/>
          <w:szCs w:val="24"/>
        </w:rPr>
        <w:t xml:space="preserve">progressive </w:t>
      </w:r>
      <w:r w:rsidR="003B0DC3" w:rsidRPr="0037530E">
        <w:rPr>
          <w:rFonts w:cs="Times New Roman"/>
          <w:szCs w:val="24"/>
        </w:rPr>
        <w:t xml:space="preserve">discourses and </w:t>
      </w:r>
      <w:r w:rsidR="00F52523" w:rsidRPr="0037530E">
        <w:rPr>
          <w:rFonts w:cs="Times New Roman"/>
          <w:szCs w:val="24"/>
        </w:rPr>
        <w:t xml:space="preserve">agendas </w:t>
      </w:r>
      <w:r w:rsidR="001679E2" w:rsidRPr="0037530E">
        <w:rPr>
          <w:rFonts w:cs="Times New Roman"/>
          <w:szCs w:val="24"/>
        </w:rPr>
        <w:t xml:space="preserve">aimed at </w:t>
      </w:r>
      <w:r w:rsidR="00F52523" w:rsidRPr="0037530E">
        <w:rPr>
          <w:rFonts w:cs="Times New Roman"/>
          <w:szCs w:val="24"/>
        </w:rPr>
        <w:t>greater diversity, equity, and democra</w:t>
      </w:r>
      <w:r w:rsidR="008D06C7" w:rsidRPr="0037530E">
        <w:rPr>
          <w:rFonts w:cs="Times New Roman"/>
          <w:szCs w:val="24"/>
        </w:rPr>
        <w:t xml:space="preserve">tic </w:t>
      </w:r>
      <w:r w:rsidR="008D06C7" w:rsidRPr="0037530E">
        <w:rPr>
          <w:rFonts w:cs="Times New Roman"/>
          <w:szCs w:val="24"/>
        </w:rPr>
        <w:lastRenderedPageBreak/>
        <w:t>education</w:t>
      </w:r>
      <w:r w:rsidR="00F52523" w:rsidRPr="0037530E">
        <w:rPr>
          <w:rFonts w:cs="Times New Roman"/>
          <w:szCs w:val="24"/>
        </w:rPr>
        <w:t xml:space="preserve">, </w:t>
      </w:r>
      <w:r w:rsidR="00ED7C0F" w:rsidRPr="0037530E">
        <w:rPr>
          <w:rFonts w:cs="Times New Roman"/>
          <w:szCs w:val="24"/>
        </w:rPr>
        <w:t>a relative silence on the topic of disability oppression, and able-bodied privilege remains lar</w:t>
      </w:r>
      <w:r w:rsidR="00CA5925" w:rsidRPr="0037530E">
        <w:rPr>
          <w:rFonts w:cs="Times New Roman"/>
          <w:szCs w:val="24"/>
        </w:rPr>
        <w:t>gely un</w:t>
      </w:r>
      <w:r w:rsidR="00EA58A4" w:rsidRPr="0037530E">
        <w:rPr>
          <w:rFonts w:cs="Times New Roman"/>
          <w:szCs w:val="24"/>
        </w:rPr>
        <w:t xml:space="preserve">named </w:t>
      </w:r>
      <w:r w:rsidR="00CA5925" w:rsidRPr="0037530E">
        <w:rPr>
          <w:rFonts w:cs="Times New Roman"/>
          <w:szCs w:val="24"/>
        </w:rPr>
        <w:t>in the academy.</w:t>
      </w:r>
      <w:r w:rsidR="00514783" w:rsidRPr="0037530E">
        <w:rPr>
          <w:rFonts w:cs="Times New Roman"/>
          <w:szCs w:val="24"/>
        </w:rPr>
        <w:t xml:space="preserve"> </w:t>
      </w:r>
    </w:p>
    <w:p w14:paraId="022C7F03" w14:textId="34390EB7" w:rsidR="00D34D6C" w:rsidRPr="0037530E" w:rsidRDefault="00041905" w:rsidP="002D56B2">
      <w:pPr>
        <w:contextualSpacing/>
        <w:rPr>
          <w:rFonts w:cs="Times New Roman"/>
          <w:szCs w:val="24"/>
        </w:rPr>
      </w:pPr>
      <w:r w:rsidRPr="0037530E">
        <w:rPr>
          <w:rFonts w:cs="Times New Roman"/>
          <w:szCs w:val="24"/>
        </w:rPr>
        <w:t xml:space="preserve">The </w:t>
      </w:r>
      <w:r w:rsidR="00FC5955" w:rsidRPr="0037530E">
        <w:rPr>
          <w:rFonts w:cs="Times New Roman"/>
          <w:szCs w:val="24"/>
        </w:rPr>
        <w:t xml:space="preserve">otherness </w:t>
      </w:r>
      <w:r w:rsidR="00863DF8" w:rsidRPr="0037530E">
        <w:rPr>
          <w:rFonts w:cs="Times New Roman"/>
          <w:szCs w:val="24"/>
        </w:rPr>
        <w:t xml:space="preserve">of individuals with disabilities </w:t>
      </w:r>
      <w:r w:rsidR="00511D22" w:rsidRPr="0037530E">
        <w:rPr>
          <w:rFonts w:cs="Times New Roman"/>
          <w:szCs w:val="24"/>
        </w:rPr>
        <w:t xml:space="preserve">is sometimes </w:t>
      </w:r>
      <w:r w:rsidR="00863DF8" w:rsidRPr="0037530E">
        <w:rPr>
          <w:rFonts w:cs="Times New Roman"/>
          <w:szCs w:val="24"/>
        </w:rPr>
        <w:t>reified, implicit</w:t>
      </w:r>
      <w:r w:rsidR="0098560C" w:rsidRPr="0037530E">
        <w:rPr>
          <w:rFonts w:cs="Times New Roman"/>
          <w:szCs w:val="24"/>
        </w:rPr>
        <w:t xml:space="preserve">ly </w:t>
      </w:r>
      <w:r w:rsidR="00863DF8" w:rsidRPr="0037530E">
        <w:rPr>
          <w:rFonts w:cs="Times New Roman"/>
          <w:szCs w:val="24"/>
        </w:rPr>
        <w:t>or explicit</w:t>
      </w:r>
      <w:r w:rsidR="0098560C" w:rsidRPr="0037530E">
        <w:rPr>
          <w:rFonts w:cs="Times New Roman"/>
          <w:szCs w:val="24"/>
        </w:rPr>
        <w:t xml:space="preserve">ly, </w:t>
      </w:r>
      <w:r w:rsidR="005D656E" w:rsidRPr="0037530E">
        <w:rPr>
          <w:rFonts w:cs="Times New Roman"/>
          <w:szCs w:val="24"/>
        </w:rPr>
        <w:t>through</w:t>
      </w:r>
      <w:r w:rsidR="00511D22" w:rsidRPr="0037530E">
        <w:rPr>
          <w:rFonts w:cs="Times New Roman"/>
          <w:szCs w:val="24"/>
        </w:rPr>
        <w:t xml:space="preserve"> </w:t>
      </w:r>
      <w:r w:rsidR="00184194" w:rsidRPr="0037530E">
        <w:rPr>
          <w:rFonts w:cs="Times New Roman"/>
          <w:szCs w:val="24"/>
        </w:rPr>
        <w:t xml:space="preserve">higher education </w:t>
      </w:r>
      <w:r w:rsidR="00863DF8" w:rsidRPr="0037530E">
        <w:rPr>
          <w:rFonts w:cs="Times New Roman"/>
          <w:szCs w:val="24"/>
        </w:rPr>
        <w:t>coursework</w:t>
      </w:r>
      <w:r w:rsidR="009E1F99" w:rsidRPr="0037530E">
        <w:rPr>
          <w:rFonts w:cs="Times New Roman"/>
          <w:szCs w:val="24"/>
        </w:rPr>
        <w:t xml:space="preserve"> itself</w:t>
      </w:r>
      <w:r w:rsidR="00863DF8" w:rsidRPr="0037530E">
        <w:rPr>
          <w:rFonts w:cs="Times New Roman"/>
          <w:szCs w:val="24"/>
        </w:rPr>
        <w:t xml:space="preserve">. </w:t>
      </w:r>
      <w:r w:rsidR="00184194" w:rsidRPr="0037530E">
        <w:rPr>
          <w:rFonts w:cs="Times New Roman"/>
          <w:szCs w:val="24"/>
        </w:rPr>
        <w:t xml:space="preserve">For example, </w:t>
      </w:r>
      <w:r w:rsidR="00EB24B4" w:rsidRPr="0037530E">
        <w:rPr>
          <w:rFonts w:cs="Times New Roman"/>
          <w:szCs w:val="24"/>
        </w:rPr>
        <w:t>Goodley (</w:t>
      </w:r>
      <w:r w:rsidR="00EB57DA" w:rsidRPr="0037530E">
        <w:rPr>
          <w:rFonts w:cs="Times New Roman"/>
          <w:szCs w:val="24"/>
        </w:rPr>
        <w:t>2011</w:t>
      </w:r>
      <w:r w:rsidR="00EB24B4" w:rsidRPr="0037530E">
        <w:rPr>
          <w:rFonts w:cs="Times New Roman"/>
          <w:szCs w:val="24"/>
        </w:rPr>
        <w:t>) assert</w:t>
      </w:r>
      <w:r w:rsidR="00184194" w:rsidRPr="0037530E">
        <w:rPr>
          <w:rFonts w:cs="Times New Roman"/>
          <w:szCs w:val="24"/>
        </w:rPr>
        <w:t xml:space="preserve">ed, </w:t>
      </w:r>
      <w:r w:rsidR="00AE38B4" w:rsidRPr="0037530E">
        <w:rPr>
          <w:rFonts w:cs="Times New Roman"/>
          <w:szCs w:val="24"/>
        </w:rPr>
        <w:t xml:space="preserve">psychology, with its dichotomous formulations of normal and abnormal behavior, </w:t>
      </w:r>
      <w:r w:rsidR="00BF2A23" w:rsidRPr="0037530E">
        <w:rPr>
          <w:rFonts w:cs="Times New Roman"/>
          <w:szCs w:val="24"/>
        </w:rPr>
        <w:t xml:space="preserve">has played a role in </w:t>
      </w:r>
      <w:r w:rsidR="00AE38B4" w:rsidRPr="0037530E">
        <w:rPr>
          <w:rFonts w:cs="Times New Roman"/>
          <w:szCs w:val="24"/>
        </w:rPr>
        <w:t>historical constructions of disability as pathology</w:t>
      </w:r>
      <w:r w:rsidR="001D587E" w:rsidRPr="0037530E">
        <w:rPr>
          <w:rFonts w:cs="Times New Roman"/>
          <w:szCs w:val="24"/>
        </w:rPr>
        <w:t>. C</w:t>
      </w:r>
      <w:r w:rsidR="000117EB" w:rsidRPr="0037530E">
        <w:rPr>
          <w:rFonts w:cs="Times New Roman"/>
          <w:szCs w:val="24"/>
        </w:rPr>
        <w:t xml:space="preserve">onceptualizing </w:t>
      </w:r>
      <w:r w:rsidR="00AE38B4" w:rsidRPr="0037530E">
        <w:rPr>
          <w:rFonts w:cs="Times New Roman"/>
          <w:szCs w:val="24"/>
        </w:rPr>
        <w:t xml:space="preserve">disability </w:t>
      </w:r>
      <w:r w:rsidR="000117EB" w:rsidRPr="0037530E">
        <w:rPr>
          <w:rFonts w:cs="Times New Roman"/>
          <w:szCs w:val="24"/>
        </w:rPr>
        <w:t xml:space="preserve">as embodied </w:t>
      </w:r>
      <w:r w:rsidR="00AE38B4" w:rsidRPr="0037530E">
        <w:rPr>
          <w:rFonts w:cs="Times New Roman"/>
          <w:szCs w:val="24"/>
        </w:rPr>
        <w:t>within individual</w:t>
      </w:r>
      <w:r w:rsidR="000117EB" w:rsidRPr="0037530E">
        <w:rPr>
          <w:rFonts w:cs="Times New Roman"/>
          <w:szCs w:val="24"/>
        </w:rPr>
        <w:t>s</w:t>
      </w:r>
      <w:r w:rsidR="008D06C7" w:rsidRPr="0037530E">
        <w:rPr>
          <w:rFonts w:cs="Times New Roman"/>
          <w:szCs w:val="24"/>
        </w:rPr>
        <w:t xml:space="preserve">, </w:t>
      </w:r>
      <w:r w:rsidR="00AB0139" w:rsidRPr="0037530E">
        <w:rPr>
          <w:rFonts w:cs="Times New Roman"/>
          <w:szCs w:val="24"/>
        </w:rPr>
        <w:t>p</w:t>
      </w:r>
      <w:r w:rsidR="000109DF" w:rsidRPr="0037530E">
        <w:rPr>
          <w:rFonts w:cs="Times New Roman"/>
          <w:szCs w:val="24"/>
        </w:rPr>
        <w:t>ractitioner</w:t>
      </w:r>
      <w:r w:rsidR="00AB0139" w:rsidRPr="0037530E">
        <w:rPr>
          <w:rFonts w:cs="Times New Roman"/>
          <w:szCs w:val="24"/>
        </w:rPr>
        <w:t>s</w:t>
      </w:r>
      <w:r w:rsidR="00AE38B4" w:rsidRPr="0037530E">
        <w:rPr>
          <w:rFonts w:cs="Times New Roman"/>
          <w:szCs w:val="24"/>
        </w:rPr>
        <w:t xml:space="preserve"> </w:t>
      </w:r>
      <w:r w:rsidR="000109DF" w:rsidRPr="0037530E">
        <w:rPr>
          <w:rFonts w:cs="Times New Roman"/>
          <w:szCs w:val="24"/>
        </w:rPr>
        <w:t>in</w:t>
      </w:r>
      <w:r w:rsidR="00AE38B4" w:rsidRPr="0037530E">
        <w:rPr>
          <w:rFonts w:cs="Times New Roman"/>
          <w:szCs w:val="24"/>
        </w:rPr>
        <w:t xml:space="preserve"> this field are trained to understand the </w:t>
      </w:r>
      <w:r w:rsidR="004D46F5" w:rsidRPr="0037530E">
        <w:rPr>
          <w:rFonts w:cs="Times New Roman"/>
          <w:szCs w:val="24"/>
        </w:rPr>
        <w:t xml:space="preserve">psychological </w:t>
      </w:r>
      <w:r w:rsidR="00AE38B4" w:rsidRPr="0037530E">
        <w:rPr>
          <w:rFonts w:cs="Times New Roman"/>
          <w:szCs w:val="24"/>
        </w:rPr>
        <w:t xml:space="preserve">experience of disability as </w:t>
      </w:r>
      <w:r w:rsidR="00BF2A23" w:rsidRPr="0037530E">
        <w:rPr>
          <w:rFonts w:cs="Times New Roman"/>
          <w:szCs w:val="24"/>
        </w:rPr>
        <w:t xml:space="preserve">the result of </w:t>
      </w:r>
      <w:r w:rsidR="00AE38B4" w:rsidRPr="0037530E">
        <w:rPr>
          <w:rFonts w:cs="Times New Roman"/>
          <w:szCs w:val="24"/>
        </w:rPr>
        <w:t xml:space="preserve">impairments rather than </w:t>
      </w:r>
      <w:r w:rsidR="008D06C7" w:rsidRPr="0037530E">
        <w:rPr>
          <w:rFonts w:cs="Times New Roman"/>
          <w:szCs w:val="24"/>
        </w:rPr>
        <w:t>as an interaction of impairments and s</w:t>
      </w:r>
      <w:r w:rsidR="00AE38B4" w:rsidRPr="0037530E">
        <w:rPr>
          <w:rFonts w:cs="Times New Roman"/>
          <w:szCs w:val="24"/>
        </w:rPr>
        <w:t xml:space="preserve">ociopolitical environments in which </w:t>
      </w:r>
      <w:r w:rsidR="00BF2A23" w:rsidRPr="0037530E">
        <w:rPr>
          <w:rFonts w:cs="Times New Roman"/>
          <w:szCs w:val="24"/>
        </w:rPr>
        <w:t xml:space="preserve">people with disabilities </w:t>
      </w:r>
      <w:r w:rsidR="00AE38B4" w:rsidRPr="0037530E">
        <w:rPr>
          <w:rFonts w:cs="Times New Roman"/>
          <w:szCs w:val="24"/>
        </w:rPr>
        <w:t>are often denied access</w:t>
      </w:r>
      <w:r w:rsidR="008D06C7" w:rsidRPr="0037530E">
        <w:rPr>
          <w:rFonts w:cs="Times New Roman"/>
          <w:szCs w:val="24"/>
        </w:rPr>
        <w:t xml:space="preserve">. </w:t>
      </w:r>
      <w:r w:rsidR="00BF2A23" w:rsidRPr="0037530E">
        <w:rPr>
          <w:rFonts w:cs="Times New Roman"/>
          <w:szCs w:val="24"/>
        </w:rPr>
        <w:t>Similarly,</w:t>
      </w:r>
      <w:r w:rsidR="009E1F99" w:rsidRPr="0037530E">
        <w:rPr>
          <w:rFonts w:cs="Times New Roman"/>
          <w:szCs w:val="24"/>
        </w:rPr>
        <w:t xml:space="preserve"> </w:t>
      </w:r>
      <w:r w:rsidR="00AE38B4" w:rsidRPr="0037530E">
        <w:rPr>
          <w:rFonts w:cs="Times New Roman"/>
          <w:szCs w:val="24"/>
        </w:rPr>
        <w:t xml:space="preserve">disciplines </w:t>
      </w:r>
      <w:r w:rsidR="004D46F5" w:rsidRPr="0037530E">
        <w:rPr>
          <w:rFonts w:cs="Times New Roman"/>
          <w:szCs w:val="24"/>
        </w:rPr>
        <w:t xml:space="preserve">such as </w:t>
      </w:r>
      <w:r w:rsidR="006E00C6" w:rsidRPr="0037530E">
        <w:rPr>
          <w:rFonts w:cs="Times New Roman"/>
          <w:szCs w:val="24"/>
        </w:rPr>
        <w:t xml:space="preserve">child development, social work, </w:t>
      </w:r>
      <w:r w:rsidR="00E71489" w:rsidRPr="0037530E">
        <w:rPr>
          <w:rFonts w:cs="Times New Roman"/>
          <w:szCs w:val="24"/>
        </w:rPr>
        <w:t xml:space="preserve">family studies, </w:t>
      </w:r>
      <w:r w:rsidR="006E00C6" w:rsidRPr="0037530E">
        <w:rPr>
          <w:rFonts w:cs="Times New Roman"/>
          <w:szCs w:val="24"/>
        </w:rPr>
        <w:t xml:space="preserve">and </w:t>
      </w:r>
      <w:r w:rsidR="00AE38B4" w:rsidRPr="0037530E">
        <w:rPr>
          <w:rFonts w:cs="Times New Roman"/>
          <w:szCs w:val="24"/>
        </w:rPr>
        <w:t>many others have</w:t>
      </w:r>
      <w:r w:rsidR="004A194D" w:rsidRPr="0037530E">
        <w:rPr>
          <w:rFonts w:cs="Times New Roman"/>
          <w:szCs w:val="24"/>
        </w:rPr>
        <w:t xml:space="preserve"> </w:t>
      </w:r>
      <w:r w:rsidR="00BF2A23" w:rsidRPr="0037530E">
        <w:rPr>
          <w:rFonts w:cs="Times New Roman"/>
          <w:szCs w:val="24"/>
        </w:rPr>
        <w:t xml:space="preserve">contributed to the </w:t>
      </w:r>
      <w:r w:rsidR="00184194" w:rsidRPr="0037530E">
        <w:rPr>
          <w:rFonts w:cs="Times New Roman"/>
          <w:szCs w:val="24"/>
        </w:rPr>
        <w:t xml:space="preserve">construction </w:t>
      </w:r>
      <w:r w:rsidR="006E00C6" w:rsidRPr="0037530E">
        <w:rPr>
          <w:rFonts w:cs="Times New Roman"/>
          <w:szCs w:val="24"/>
        </w:rPr>
        <w:t xml:space="preserve">of the </w:t>
      </w:r>
      <w:r w:rsidR="00F4189A" w:rsidRPr="0037530E">
        <w:rPr>
          <w:rFonts w:cs="Times New Roman"/>
          <w:szCs w:val="24"/>
        </w:rPr>
        <w:t>O</w:t>
      </w:r>
      <w:r w:rsidR="006E00C6" w:rsidRPr="0037530E">
        <w:rPr>
          <w:rFonts w:cs="Times New Roman"/>
          <w:szCs w:val="24"/>
        </w:rPr>
        <w:t xml:space="preserve">ther through </w:t>
      </w:r>
      <w:r w:rsidR="00923CC3" w:rsidRPr="0037530E">
        <w:rPr>
          <w:rFonts w:cs="Times New Roman"/>
          <w:szCs w:val="24"/>
        </w:rPr>
        <w:t>dichotomous</w:t>
      </w:r>
      <w:r w:rsidR="006E00C6" w:rsidRPr="0037530E">
        <w:rPr>
          <w:rFonts w:cs="Times New Roman"/>
          <w:szCs w:val="24"/>
        </w:rPr>
        <w:t xml:space="preserve"> formulations of typical</w:t>
      </w:r>
      <w:r w:rsidR="00310D05" w:rsidRPr="0037530E">
        <w:rPr>
          <w:rFonts w:cs="Times New Roman"/>
          <w:szCs w:val="24"/>
        </w:rPr>
        <w:t xml:space="preserve"> </w:t>
      </w:r>
      <w:r w:rsidR="00F4189A" w:rsidRPr="0037530E">
        <w:rPr>
          <w:rFonts w:cs="Times New Roman"/>
          <w:szCs w:val="24"/>
        </w:rPr>
        <w:t>versus</w:t>
      </w:r>
      <w:r w:rsidR="00310D05" w:rsidRPr="0037530E">
        <w:rPr>
          <w:rFonts w:cs="Times New Roman"/>
          <w:szCs w:val="24"/>
        </w:rPr>
        <w:t xml:space="preserve"> </w:t>
      </w:r>
      <w:r w:rsidR="006E00C6" w:rsidRPr="0037530E">
        <w:rPr>
          <w:rFonts w:cs="Times New Roman"/>
          <w:szCs w:val="24"/>
        </w:rPr>
        <w:t xml:space="preserve">atypical </w:t>
      </w:r>
      <w:r w:rsidR="00310D05" w:rsidRPr="0037530E">
        <w:rPr>
          <w:rFonts w:cs="Times New Roman"/>
          <w:szCs w:val="24"/>
        </w:rPr>
        <w:t>development</w:t>
      </w:r>
      <w:r w:rsidR="00F4189A" w:rsidRPr="0037530E">
        <w:rPr>
          <w:rFonts w:cs="Times New Roman"/>
          <w:szCs w:val="24"/>
        </w:rPr>
        <w:t>,</w:t>
      </w:r>
      <w:r w:rsidR="00310D05" w:rsidRPr="0037530E">
        <w:rPr>
          <w:rFonts w:cs="Times New Roman"/>
          <w:szCs w:val="24"/>
        </w:rPr>
        <w:t xml:space="preserve"> and </w:t>
      </w:r>
      <w:r w:rsidR="001D587E" w:rsidRPr="0037530E">
        <w:rPr>
          <w:rFonts w:cs="Times New Roman"/>
          <w:szCs w:val="24"/>
        </w:rPr>
        <w:t>functional</w:t>
      </w:r>
      <w:r w:rsidR="00310D05" w:rsidRPr="0037530E">
        <w:rPr>
          <w:rFonts w:cs="Times New Roman"/>
          <w:szCs w:val="24"/>
        </w:rPr>
        <w:t xml:space="preserve"> </w:t>
      </w:r>
      <w:r w:rsidR="00F4189A" w:rsidRPr="0037530E">
        <w:rPr>
          <w:rFonts w:cs="Times New Roman"/>
          <w:szCs w:val="24"/>
        </w:rPr>
        <w:t>versus</w:t>
      </w:r>
      <w:r w:rsidR="00310D05" w:rsidRPr="0037530E">
        <w:rPr>
          <w:rFonts w:cs="Times New Roman"/>
          <w:szCs w:val="24"/>
        </w:rPr>
        <w:t xml:space="preserve"> </w:t>
      </w:r>
      <w:r w:rsidR="001D587E" w:rsidRPr="0037530E">
        <w:rPr>
          <w:rFonts w:cs="Times New Roman"/>
          <w:szCs w:val="24"/>
        </w:rPr>
        <w:t>dysfunctional family dynamics</w:t>
      </w:r>
      <w:r w:rsidR="00923CC3" w:rsidRPr="0037530E">
        <w:rPr>
          <w:rFonts w:cs="Times New Roman"/>
          <w:szCs w:val="24"/>
        </w:rPr>
        <w:t xml:space="preserve">, </w:t>
      </w:r>
      <w:r w:rsidR="008D06C7" w:rsidRPr="0037530E">
        <w:rPr>
          <w:rFonts w:cs="Times New Roman"/>
          <w:szCs w:val="24"/>
        </w:rPr>
        <w:t>or t</w:t>
      </w:r>
      <w:r w:rsidR="00BF2A23" w:rsidRPr="0037530E">
        <w:rPr>
          <w:rFonts w:cs="Times New Roman"/>
          <w:szCs w:val="24"/>
        </w:rPr>
        <w:t xml:space="preserve">hrough </w:t>
      </w:r>
      <w:r w:rsidR="00184194" w:rsidRPr="0037530E">
        <w:rPr>
          <w:rFonts w:cs="Times New Roman"/>
          <w:szCs w:val="24"/>
        </w:rPr>
        <w:t>restr</w:t>
      </w:r>
      <w:r w:rsidR="000109DF" w:rsidRPr="0037530E">
        <w:rPr>
          <w:rFonts w:cs="Times New Roman"/>
          <w:szCs w:val="24"/>
        </w:rPr>
        <w:t>i</w:t>
      </w:r>
      <w:r w:rsidR="00184194" w:rsidRPr="0037530E">
        <w:rPr>
          <w:rFonts w:cs="Times New Roman"/>
          <w:szCs w:val="24"/>
        </w:rPr>
        <w:t xml:space="preserve">ctive </w:t>
      </w:r>
      <w:r w:rsidR="00BF2A23" w:rsidRPr="0037530E">
        <w:rPr>
          <w:rFonts w:cs="Times New Roman"/>
          <w:szCs w:val="24"/>
        </w:rPr>
        <w:t xml:space="preserve">definitions of </w:t>
      </w:r>
      <w:r w:rsidR="00E71489" w:rsidRPr="0037530E">
        <w:rPr>
          <w:rFonts w:cs="Times New Roman"/>
          <w:szCs w:val="24"/>
        </w:rPr>
        <w:t>healthy</w:t>
      </w:r>
      <w:r w:rsidR="00BF2A23" w:rsidRPr="0037530E">
        <w:rPr>
          <w:rFonts w:cs="Times New Roman"/>
          <w:szCs w:val="24"/>
        </w:rPr>
        <w:t xml:space="preserve"> </w:t>
      </w:r>
      <w:r w:rsidR="00E71489" w:rsidRPr="0037530E">
        <w:rPr>
          <w:rFonts w:cs="Times New Roman"/>
          <w:szCs w:val="24"/>
        </w:rPr>
        <w:t>psychological adjustment</w:t>
      </w:r>
      <w:r w:rsidR="00BF2A23" w:rsidRPr="0037530E">
        <w:rPr>
          <w:rFonts w:cs="Times New Roman"/>
          <w:szCs w:val="24"/>
        </w:rPr>
        <w:t>, appropriate forms of self-expression, and so on</w:t>
      </w:r>
      <w:r w:rsidR="00B17A86" w:rsidRPr="0037530E">
        <w:rPr>
          <w:rFonts w:cs="Times New Roman"/>
          <w:szCs w:val="24"/>
        </w:rPr>
        <w:t>.</w:t>
      </w:r>
      <w:r w:rsidR="00CE6A88" w:rsidRPr="0037530E">
        <w:rPr>
          <w:rFonts w:cs="Times New Roman"/>
          <w:szCs w:val="24"/>
        </w:rPr>
        <w:t xml:space="preserve"> </w:t>
      </w:r>
      <w:r w:rsidR="00BF2A23" w:rsidRPr="0037530E">
        <w:rPr>
          <w:rFonts w:cs="Times New Roman"/>
          <w:szCs w:val="24"/>
        </w:rPr>
        <w:t xml:space="preserve">Sometimes </w:t>
      </w:r>
      <w:r w:rsidR="00A031BC" w:rsidRPr="0037530E">
        <w:rPr>
          <w:rFonts w:cs="Times New Roman"/>
          <w:szCs w:val="24"/>
        </w:rPr>
        <w:t>implicit in</w:t>
      </w:r>
      <w:r w:rsidR="00BF2A23" w:rsidRPr="0037530E">
        <w:rPr>
          <w:rFonts w:cs="Times New Roman"/>
          <w:szCs w:val="24"/>
        </w:rPr>
        <w:t xml:space="preserve"> the </w:t>
      </w:r>
      <w:r w:rsidR="00AE38B4" w:rsidRPr="0037530E">
        <w:rPr>
          <w:rFonts w:cs="Times New Roman"/>
          <w:szCs w:val="24"/>
        </w:rPr>
        <w:t xml:space="preserve">professional </w:t>
      </w:r>
      <w:r w:rsidR="00E71489" w:rsidRPr="0037530E">
        <w:rPr>
          <w:rFonts w:cs="Times New Roman"/>
          <w:szCs w:val="24"/>
        </w:rPr>
        <w:t>training</w:t>
      </w:r>
      <w:r w:rsidR="00AE38B4" w:rsidRPr="0037530E">
        <w:rPr>
          <w:rFonts w:cs="Times New Roman"/>
          <w:szCs w:val="24"/>
        </w:rPr>
        <w:t xml:space="preserve"> </w:t>
      </w:r>
      <w:r w:rsidR="00B17A86" w:rsidRPr="0037530E">
        <w:rPr>
          <w:rFonts w:cs="Times New Roman"/>
          <w:szCs w:val="24"/>
        </w:rPr>
        <w:t xml:space="preserve">of various </w:t>
      </w:r>
      <w:r w:rsidR="00AE38B4" w:rsidRPr="0037530E">
        <w:rPr>
          <w:rFonts w:cs="Times New Roman"/>
          <w:szCs w:val="24"/>
        </w:rPr>
        <w:t xml:space="preserve">disciplines </w:t>
      </w:r>
      <w:r w:rsidR="00BF2A23" w:rsidRPr="0037530E">
        <w:rPr>
          <w:rFonts w:cs="Times New Roman"/>
          <w:szCs w:val="24"/>
        </w:rPr>
        <w:t xml:space="preserve">are </w:t>
      </w:r>
      <w:r w:rsidR="00951C1D" w:rsidRPr="0037530E">
        <w:rPr>
          <w:rFonts w:cs="Times New Roman"/>
          <w:szCs w:val="24"/>
        </w:rPr>
        <w:t>the</w:t>
      </w:r>
      <w:r w:rsidR="00BF2A23" w:rsidRPr="0037530E">
        <w:rPr>
          <w:rFonts w:cs="Times New Roman"/>
          <w:szCs w:val="24"/>
        </w:rPr>
        <w:t xml:space="preserve"> </w:t>
      </w:r>
      <w:r w:rsidR="008D06C7" w:rsidRPr="0037530E">
        <w:rPr>
          <w:rFonts w:cs="Times New Roman"/>
          <w:szCs w:val="24"/>
        </w:rPr>
        <w:t xml:space="preserve">boundary lines for </w:t>
      </w:r>
      <w:r w:rsidR="00923CC3" w:rsidRPr="0037530E">
        <w:rPr>
          <w:rFonts w:cs="Times New Roman"/>
          <w:i/>
          <w:szCs w:val="24"/>
        </w:rPr>
        <w:t>which</w:t>
      </w:r>
      <w:r w:rsidR="00923CC3" w:rsidRPr="0037530E">
        <w:rPr>
          <w:rFonts w:cs="Times New Roman"/>
          <w:szCs w:val="24"/>
        </w:rPr>
        <w:t xml:space="preserve"> groups</w:t>
      </w:r>
      <w:r w:rsidR="00BF2A23" w:rsidRPr="0037530E">
        <w:rPr>
          <w:rFonts w:cs="Times New Roman"/>
          <w:szCs w:val="24"/>
        </w:rPr>
        <w:t xml:space="preserve"> </w:t>
      </w:r>
      <w:r w:rsidR="00923CC3" w:rsidRPr="0037530E">
        <w:rPr>
          <w:rFonts w:cs="Times New Roman"/>
          <w:szCs w:val="24"/>
        </w:rPr>
        <w:t>the discipline</w:t>
      </w:r>
      <w:r w:rsidR="00BF2A23" w:rsidRPr="0037530E">
        <w:rPr>
          <w:rFonts w:cs="Times New Roman"/>
          <w:szCs w:val="24"/>
        </w:rPr>
        <w:t xml:space="preserve"> seeks to study </w:t>
      </w:r>
      <w:r w:rsidR="005D656E" w:rsidRPr="0037530E">
        <w:rPr>
          <w:rFonts w:cs="Times New Roman"/>
          <w:szCs w:val="24"/>
        </w:rPr>
        <w:t xml:space="preserve">or </w:t>
      </w:r>
      <w:r w:rsidR="00E71489" w:rsidRPr="0037530E">
        <w:rPr>
          <w:rFonts w:cs="Times New Roman"/>
          <w:szCs w:val="24"/>
        </w:rPr>
        <w:t>serve</w:t>
      </w:r>
      <w:r w:rsidR="00BF2A23" w:rsidRPr="0037530E">
        <w:rPr>
          <w:rFonts w:cs="Times New Roman"/>
          <w:szCs w:val="24"/>
        </w:rPr>
        <w:t xml:space="preserve">. </w:t>
      </w:r>
      <w:r w:rsidR="006B3B00" w:rsidRPr="0037530E">
        <w:rPr>
          <w:rFonts w:cs="Times New Roman"/>
          <w:szCs w:val="24"/>
        </w:rPr>
        <w:t>For instance</w:t>
      </w:r>
      <w:r w:rsidR="005D656E" w:rsidRPr="0037530E">
        <w:rPr>
          <w:rFonts w:cs="Times New Roman"/>
          <w:szCs w:val="24"/>
        </w:rPr>
        <w:t xml:space="preserve">, over </w:t>
      </w:r>
      <w:r w:rsidR="00B06375" w:rsidRPr="0037530E">
        <w:rPr>
          <w:rFonts w:cs="Times New Roman"/>
          <w:szCs w:val="24"/>
        </w:rPr>
        <w:t xml:space="preserve">many years as an instructor teaching child development courses, it </w:t>
      </w:r>
      <w:r w:rsidR="00FC5955" w:rsidRPr="0037530E">
        <w:rPr>
          <w:rFonts w:cs="Times New Roman"/>
          <w:szCs w:val="24"/>
        </w:rPr>
        <w:t xml:space="preserve">has </w:t>
      </w:r>
      <w:r w:rsidR="00B06375" w:rsidRPr="0037530E">
        <w:rPr>
          <w:rFonts w:cs="Times New Roman"/>
          <w:szCs w:val="24"/>
        </w:rPr>
        <w:t>not escape</w:t>
      </w:r>
      <w:r w:rsidR="00FC5955" w:rsidRPr="0037530E">
        <w:rPr>
          <w:rFonts w:cs="Times New Roman"/>
          <w:szCs w:val="24"/>
        </w:rPr>
        <w:t>d</w:t>
      </w:r>
      <w:r w:rsidR="00B06375" w:rsidRPr="0037530E">
        <w:rPr>
          <w:rFonts w:cs="Times New Roman"/>
          <w:szCs w:val="24"/>
        </w:rPr>
        <w:t xml:space="preserve"> my attention that c</w:t>
      </w:r>
      <w:r w:rsidR="006E00C6" w:rsidRPr="0037530E">
        <w:rPr>
          <w:rFonts w:cs="Times New Roman"/>
          <w:szCs w:val="24"/>
        </w:rPr>
        <w:t>hildren</w:t>
      </w:r>
      <w:r w:rsidR="00AE38B4" w:rsidRPr="0037530E">
        <w:rPr>
          <w:rFonts w:cs="Times New Roman"/>
          <w:szCs w:val="24"/>
        </w:rPr>
        <w:t xml:space="preserve"> with disabilities</w:t>
      </w:r>
      <w:r w:rsidR="00E71489" w:rsidRPr="0037530E">
        <w:rPr>
          <w:rFonts w:cs="Times New Roman"/>
          <w:szCs w:val="24"/>
        </w:rPr>
        <w:t xml:space="preserve"> do not feature</w:t>
      </w:r>
      <w:r w:rsidR="004A194D" w:rsidRPr="0037530E">
        <w:rPr>
          <w:rFonts w:cs="Times New Roman"/>
          <w:szCs w:val="24"/>
        </w:rPr>
        <w:t xml:space="preserve"> in </w:t>
      </w:r>
      <w:r w:rsidR="00862B4C" w:rsidRPr="0037530E">
        <w:rPr>
          <w:rFonts w:cs="Times New Roman"/>
          <w:szCs w:val="24"/>
        </w:rPr>
        <w:t xml:space="preserve">significant </w:t>
      </w:r>
      <w:r w:rsidR="004A194D" w:rsidRPr="0037530E">
        <w:rPr>
          <w:rFonts w:cs="Times New Roman"/>
          <w:szCs w:val="24"/>
        </w:rPr>
        <w:t xml:space="preserve">ways </w:t>
      </w:r>
      <w:r w:rsidR="005D656E" w:rsidRPr="0037530E">
        <w:rPr>
          <w:rFonts w:cs="Times New Roman"/>
          <w:szCs w:val="24"/>
        </w:rPr>
        <w:t>in its</w:t>
      </w:r>
      <w:r w:rsidR="00862B4C" w:rsidRPr="0037530E">
        <w:rPr>
          <w:rFonts w:cs="Times New Roman"/>
          <w:szCs w:val="24"/>
        </w:rPr>
        <w:t xml:space="preserve"> </w:t>
      </w:r>
      <w:r w:rsidR="005D656E" w:rsidRPr="0037530E">
        <w:rPr>
          <w:rFonts w:cs="Times New Roman"/>
          <w:szCs w:val="24"/>
        </w:rPr>
        <w:t>textbooks</w:t>
      </w:r>
      <w:r w:rsidR="004A194D" w:rsidRPr="0037530E">
        <w:rPr>
          <w:rFonts w:cs="Times New Roman"/>
          <w:szCs w:val="24"/>
        </w:rPr>
        <w:t xml:space="preserve">. Instead, they are </w:t>
      </w:r>
      <w:r w:rsidR="00FC5955" w:rsidRPr="0037530E">
        <w:rPr>
          <w:rFonts w:cs="Times New Roman"/>
          <w:szCs w:val="24"/>
        </w:rPr>
        <w:t xml:space="preserve">usually </w:t>
      </w:r>
      <w:r w:rsidR="00E71489" w:rsidRPr="0037530E">
        <w:rPr>
          <w:rFonts w:cs="Times New Roman"/>
          <w:szCs w:val="24"/>
        </w:rPr>
        <w:t xml:space="preserve">relegated to the </w:t>
      </w:r>
      <w:r w:rsidR="00862B4C" w:rsidRPr="0037530E">
        <w:rPr>
          <w:rFonts w:cs="Times New Roman"/>
          <w:szCs w:val="24"/>
        </w:rPr>
        <w:t>obligatory</w:t>
      </w:r>
      <w:r w:rsidR="004A194D" w:rsidRPr="0037530E">
        <w:rPr>
          <w:rFonts w:cs="Times New Roman"/>
          <w:szCs w:val="24"/>
        </w:rPr>
        <w:t xml:space="preserve"> (and separate)</w:t>
      </w:r>
      <w:r w:rsidR="00862B4C" w:rsidRPr="0037530E">
        <w:rPr>
          <w:rFonts w:cs="Times New Roman"/>
          <w:szCs w:val="24"/>
        </w:rPr>
        <w:t xml:space="preserve"> </w:t>
      </w:r>
      <w:r w:rsidR="00E71489" w:rsidRPr="0037530E">
        <w:rPr>
          <w:rFonts w:cs="Times New Roman"/>
          <w:szCs w:val="24"/>
        </w:rPr>
        <w:t xml:space="preserve">chapter </w:t>
      </w:r>
      <w:r w:rsidR="00862B4C" w:rsidRPr="0037530E">
        <w:rPr>
          <w:rFonts w:cs="Times New Roman"/>
          <w:szCs w:val="24"/>
        </w:rPr>
        <w:t>en</w:t>
      </w:r>
      <w:r w:rsidR="00E71489" w:rsidRPr="0037530E">
        <w:rPr>
          <w:rFonts w:cs="Times New Roman"/>
          <w:szCs w:val="24"/>
        </w:rPr>
        <w:t>titled “atypical development</w:t>
      </w:r>
      <w:r w:rsidR="00F4189A" w:rsidRPr="0037530E">
        <w:rPr>
          <w:rFonts w:cs="Times New Roman"/>
          <w:szCs w:val="24"/>
        </w:rPr>
        <w:t>,</w:t>
      </w:r>
      <w:r w:rsidR="00E71489" w:rsidRPr="0037530E">
        <w:rPr>
          <w:rFonts w:cs="Times New Roman"/>
          <w:szCs w:val="24"/>
        </w:rPr>
        <w:t xml:space="preserve">” or </w:t>
      </w:r>
      <w:r w:rsidR="00862B4C" w:rsidRPr="0037530E">
        <w:rPr>
          <w:rFonts w:cs="Times New Roman"/>
          <w:szCs w:val="24"/>
        </w:rPr>
        <w:t>“t</w:t>
      </w:r>
      <w:r w:rsidR="00E71489" w:rsidRPr="0037530E">
        <w:rPr>
          <w:rFonts w:cs="Times New Roman"/>
          <w:szCs w:val="24"/>
        </w:rPr>
        <w:t xml:space="preserve">he </w:t>
      </w:r>
      <w:r w:rsidR="00923CC3" w:rsidRPr="0037530E">
        <w:rPr>
          <w:rFonts w:cs="Times New Roman"/>
          <w:szCs w:val="24"/>
        </w:rPr>
        <w:t>exceptional</w:t>
      </w:r>
      <w:r w:rsidR="00862B4C" w:rsidRPr="0037530E">
        <w:rPr>
          <w:rFonts w:cs="Times New Roman"/>
          <w:szCs w:val="24"/>
        </w:rPr>
        <w:t xml:space="preserve"> child</w:t>
      </w:r>
      <w:r w:rsidR="00E22EA1" w:rsidRPr="0037530E">
        <w:rPr>
          <w:rFonts w:cs="Times New Roman"/>
          <w:szCs w:val="24"/>
        </w:rPr>
        <w:t>,</w:t>
      </w:r>
      <w:r w:rsidR="008B7832" w:rsidRPr="0037530E">
        <w:rPr>
          <w:rFonts w:cs="Times New Roman"/>
          <w:szCs w:val="24"/>
        </w:rPr>
        <w:t>” or</w:t>
      </w:r>
      <w:r w:rsidR="00E71489" w:rsidRPr="0037530E">
        <w:rPr>
          <w:rFonts w:cs="Times New Roman"/>
          <w:szCs w:val="24"/>
        </w:rPr>
        <w:t>,</w:t>
      </w:r>
      <w:r w:rsidR="00862B4C" w:rsidRPr="0037530E">
        <w:rPr>
          <w:rFonts w:cs="Times New Roman"/>
          <w:szCs w:val="24"/>
        </w:rPr>
        <w:t xml:space="preserve"> </w:t>
      </w:r>
      <w:r w:rsidR="00E22EA1" w:rsidRPr="0037530E">
        <w:rPr>
          <w:rFonts w:cs="Times New Roman"/>
          <w:szCs w:val="24"/>
        </w:rPr>
        <w:t xml:space="preserve">if </w:t>
      </w:r>
      <w:r w:rsidR="00862B4C" w:rsidRPr="0037530E">
        <w:rPr>
          <w:rFonts w:cs="Times New Roman"/>
          <w:szCs w:val="24"/>
        </w:rPr>
        <w:t xml:space="preserve">the </w:t>
      </w:r>
      <w:r w:rsidR="00184194" w:rsidRPr="0037530E">
        <w:rPr>
          <w:rFonts w:cs="Times New Roman"/>
          <w:szCs w:val="24"/>
        </w:rPr>
        <w:t>textbook</w:t>
      </w:r>
      <w:r w:rsidR="00E22EA1" w:rsidRPr="0037530E">
        <w:rPr>
          <w:rFonts w:cs="Times New Roman"/>
          <w:szCs w:val="24"/>
        </w:rPr>
        <w:t>’s</w:t>
      </w:r>
      <w:r w:rsidR="00184194" w:rsidRPr="0037530E">
        <w:rPr>
          <w:rFonts w:cs="Times New Roman"/>
          <w:szCs w:val="24"/>
        </w:rPr>
        <w:t xml:space="preserve"> author cho</w:t>
      </w:r>
      <w:r w:rsidR="00E22EA1" w:rsidRPr="0037530E">
        <w:rPr>
          <w:rFonts w:cs="Times New Roman"/>
          <w:szCs w:val="24"/>
        </w:rPr>
        <w:t>se</w:t>
      </w:r>
      <w:r w:rsidR="00184194" w:rsidRPr="0037530E">
        <w:rPr>
          <w:rFonts w:cs="Times New Roman"/>
          <w:szCs w:val="24"/>
        </w:rPr>
        <w:t xml:space="preserve"> to </w:t>
      </w:r>
      <w:r w:rsidR="00862B4C" w:rsidRPr="0037530E">
        <w:rPr>
          <w:rFonts w:cs="Times New Roman"/>
          <w:szCs w:val="24"/>
        </w:rPr>
        <w:t>approach</w:t>
      </w:r>
      <w:r w:rsidR="00184194" w:rsidRPr="0037530E">
        <w:rPr>
          <w:rFonts w:cs="Times New Roman"/>
          <w:szCs w:val="24"/>
        </w:rPr>
        <w:t xml:space="preserve"> it </w:t>
      </w:r>
      <w:r w:rsidR="00E71489" w:rsidRPr="0037530E">
        <w:rPr>
          <w:rFonts w:cs="Times New Roman"/>
          <w:szCs w:val="24"/>
        </w:rPr>
        <w:t>differently</w:t>
      </w:r>
      <w:r w:rsidR="00E22EA1" w:rsidRPr="0037530E">
        <w:rPr>
          <w:rFonts w:cs="Times New Roman"/>
          <w:szCs w:val="24"/>
        </w:rPr>
        <w:t xml:space="preserve">, in </w:t>
      </w:r>
      <w:r w:rsidR="00E71489" w:rsidRPr="0037530E">
        <w:rPr>
          <w:rFonts w:cs="Times New Roman"/>
          <w:szCs w:val="24"/>
        </w:rPr>
        <w:t>textbox</w:t>
      </w:r>
      <w:r w:rsidR="00862B4C" w:rsidRPr="0037530E">
        <w:rPr>
          <w:rFonts w:cs="Times New Roman"/>
          <w:szCs w:val="24"/>
        </w:rPr>
        <w:t>es</w:t>
      </w:r>
      <w:r w:rsidR="00E71489" w:rsidRPr="0037530E">
        <w:rPr>
          <w:rFonts w:cs="Times New Roman"/>
          <w:szCs w:val="24"/>
        </w:rPr>
        <w:t xml:space="preserve"> </w:t>
      </w:r>
      <w:r w:rsidR="005D656E" w:rsidRPr="0037530E">
        <w:rPr>
          <w:rFonts w:cs="Times New Roman"/>
          <w:szCs w:val="24"/>
        </w:rPr>
        <w:t>scattered across the book</w:t>
      </w:r>
      <w:r w:rsidR="00E22EA1" w:rsidRPr="0037530E">
        <w:rPr>
          <w:rFonts w:cs="Times New Roman"/>
          <w:szCs w:val="24"/>
        </w:rPr>
        <w:t xml:space="preserve"> </w:t>
      </w:r>
      <w:r w:rsidR="00184194" w:rsidRPr="0037530E">
        <w:rPr>
          <w:rFonts w:cs="Times New Roman"/>
          <w:szCs w:val="24"/>
        </w:rPr>
        <w:t xml:space="preserve">as a nod to the existence of </w:t>
      </w:r>
      <w:r w:rsidR="00862B4C" w:rsidRPr="0037530E">
        <w:rPr>
          <w:rFonts w:cs="Times New Roman"/>
          <w:szCs w:val="24"/>
        </w:rPr>
        <w:t>children with disabilities</w:t>
      </w:r>
      <w:r w:rsidR="00E71489" w:rsidRPr="0037530E">
        <w:rPr>
          <w:rFonts w:cs="Times New Roman"/>
          <w:szCs w:val="24"/>
        </w:rPr>
        <w:t>.</w:t>
      </w:r>
      <w:r w:rsidR="00CE6A88" w:rsidRPr="0037530E">
        <w:rPr>
          <w:rFonts w:cs="Times New Roman"/>
          <w:szCs w:val="24"/>
        </w:rPr>
        <w:t xml:space="preserve"> </w:t>
      </w:r>
      <w:r w:rsidR="00B06375" w:rsidRPr="0037530E">
        <w:rPr>
          <w:rFonts w:cs="Times New Roman"/>
          <w:szCs w:val="24"/>
        </w:rPr>
        <w:t>It seems</w:t>
      </w:r>
      <w:r w:rsidR="004233F0" w:rsidRPr="0037530E">
        <w:rPr>
          <w:rFonts w:cs="Times New Roman"/>
          <w:szCs w:val="24"/>
        </w:rPr>
        <w:t xml:space="preserve"> that </w:t>
      </w:r>
      <w:r w:rsidR="00B06375" w:rsidRPr="0037530E">
        <w:rPr>
          <w:rFonts w:cs="Times New Roman"/>
          <w:szCs w:val="24"/>
        </w:rPr>
        <w:t>in the textbooks of child development, there is an implicit assumption that the child being referred to is a nondisabled one</w:t>
      </w:r>
      <w:r w:rsidR="004A194D" w:rsidRPr="0037530E">
        <w:rPr>
          <w:rFonts w:cs="Times New Roman"/>
          <w:szCs w:val="24"/>
        </w:rPr>
        <w:t>; i</w:t>
      </w:r>
      <w:r w:rsidR="00E71489" w:rsidRPr="0037530E">
        <w:rPr>
          <w:rFonts w:cs="Times New Roman"/>
          <w:szCs w:val="24"/>
        </w:rPr>
        <w:t>t is</w:t>
      </w:r>
      <w:r w:rsidR="00184194" w:rsidRPr="0037530E">
        <w:rPr>
          <w:rFonts w:cs="Times New Roman"/>
          <w:szCs w:val="24"/>
        </w:rPr>
        <w:t xml:space="preserve"> </w:t>
      </w:r>
      <w:r w:rsidR="00E71489" w:rsidRPr="0037530E">
        <w:rPr>
          <w:rFonts w:cs="Times New Roman"/>
          <w:szCs w:val="24"/>
        </w:rPr>
        <w:t>generally</w:t>
      </w:r>
      <w:r w:rsidR="00B17A86" w:rsidRPr="0037530E">
        <w:rPr>
          <w:rFonts w:cs="Times New Roman"/>
          <w:szCs w:val="24"/>
        </w:rPr>
        <w:t xml:space="preserve"> </w:t>
      </w:r>
      <w:r w:rsidR="00E2528E" w:rsidRPr="0037530E">
        <w:rPr>
          <w:rFonts w:cs="Times New Roman"/>
          <w:szCs w:val="24"/>
        </w:rPr>
        <w:t>accepted</w:t>
      </w:r>
      <w:r w:rsidR="00E71489" w:rsidRPr="0037530E">
        <w:rPr>
          <w:rFonts w:cs="Times New Roman"/>
          <w:szCs w:val="24"/>
        </w:rPr>
        <w:t xml:space="preserve"> that </w:t>
      </w:r>
      <w:r w:rsidR="004A194D" w:rsidRPr="0037530E">
        <w:rPr>
          <w:rFonts w:cs="Times New Roman"/>
          <w:szCs w:val="24"/>
        </w:rPr>
        <w:t xml:space="preserve">individuals </w:t>
      </w:r>
      <w:r w:rsidR="00862B4C" w:rsidRPr="0037530E">
        <w:rPr>
          <w:rFonts w:cs="Times New Roman"/>
          <w:szCs w:val="24"/>
        </w:rPr>
        <w:t xml:space="preserve">with disabilities are the topic of study </w:t>
      </w:r>
      <w:r w:rsidR="00862B4C" w:rsidRPr="0037530E">
        <w:rPr>
          <w:rFonts w:cs="Times New Roman"/>
          <w:szCs w:val="24"/>
        </w:rPr>
        <w:lastRenderedPageBreak/>
        <w:t>in the coursework of</w:t>
      </w:r>
      <w:r w:rsidR="00E71489" w:rsidRPr="0037530E">
        <w:rPr>
          <w:rFonts w:cs="Times New Roman"/>
          <w:szCs w:val="24"/>
        </w:rPr>
        <w:t xml:space="preserve"> special education</w:t>
      </w:r>
      <w:r w:rsidR="00184194" w:rsidRPr="0037530E">
        <w:rPr>
          <w:rFonts w:cs="Times New Roman"/>
          <w:szCs w:val="24"/>
        </w:rPr>
        <w:t xml:space="preserve">, </w:t>
      </w:r>
      <w:r w:rsidR="004A194D" w:rsidRPr="0037530E">
        <w:rPr>
          <w:rFonts w:cs="Times New Roman"/>
          <w:szCs w:val="24"/>
        </w:rPr>
        <w:t>rehabilitation therapy</w:t>
      </w:r>
      <w:r w:rsidR="00E22EA1" w:rsidRPr="0037530E">
        <w:rPr>
          <w:rFonts w:cs="Times New Roman"/>
          <w:szCs w:val="24"/>
        </w:rPr>
        <w:t xml:space="preserve">, </w:t>
      </w:r>
      <w:r w:rsidR="00184194" w:rsidRPr="0037530E">
        <w:rPr>
          <w:rFonts w:cs="Times New Roman"/>
          <w:szCs w:val="24"/>
        </w:rPr>
        <w:t xml:space="preserve">or </w:t>
      </w:r>
      <w:r w:rsidR="00E22EA1" w:rsidRPr="0037530E">
        <w:rPr>
          <w:rFonts w:cs="Times New Roman"/>
          <w:szCs w:val="24"/>
        </w:rPr>
        <w:t xml:space="preserve">various </w:t>
      </w:r>
      <w:r w:rsidR="00184194" w:rsidRPr="0037530E">
        <w:rPr>
          <w:rFonts w:cs="Times New Roman"/>
          <w:szCs w:val="24"/>
        </w:rPr>
        <w:t xml:space="preserve">other fields devoted to serving children </w:t>
      </w:r>
      <w:r w:rsidR="00E22EA1" w:rsidRPr="0037530E">
        <w:rPr>
          <w:rFonts w:cs="Times New Roman"/>
          <w:szCs w:val="24"/>
        </w:rPr>
        <w:t xml:space="preserve">or adults </w:t>
      </w:r>
      <w:r w:rsidR="00184194" w:rsidRPr="0037530E">
        <w:rPr>
          <w:rFonts w:cs="Times New Roman"/>
          <w:szCs w:val="24"/>
        </w:rPr>
        <w:t>with disabilities.</w:t>
      </w:r>
    </w:p>
    <w:p w14:paraId="00114201" w14:textId="2667947C" w:rsidR="008D3746" w:rsidRPr="0037530E" w:rsidRDefault="00FD03CC" w:rsidP="002D56B2">
      <w:pPr>
        <w:contextualSpacing/>
        <w:rPr>
          <w:rFonts w:cs="Times New Roman"/>
          <w:szCs w:val="24"/>
        </w:rPr>
      </w:pPr>
      <w:r w:rsidRPr="0037530E">
        <w:rPr>
          <w:rFonts w:cs="Times New Roman"/>
          <w:szCs w:val="24"/>
        </w:rPr>
        <w:t xml:space="preserve">I </w:t>
      </w:r>
      <w:r w:rsidR="004A194D" w:rsidRPr="0037530E">
        <w:rPr>
          <w:rFonts w:cs="Times New Roman"/>
          <w:szCs w:val="24"/>
        </w:rPr>
        <w:t xml:space="preserve">initially </w:t>
      </w:r>
      <w:r w:rsidRPr="0037530E">
        <w:rPr>
          <w:rFonts w:cs="Times New Roman"/>
          <w:szCs w:val="24"/>
        </w:rPr>
        <w:t>encountered this</w:t>
      </w:r>
      <w:r w:rsidR="00E22EA1" w:rsidRPr="0037530E">
        <w:rPr>
          <w:rFonts w:cs="Times New Roman"/>
          <w:szCs w:val="24"/>
        </w:rPr>
        <w:t xml:space="preserve"> divid</w:t>
      </w:r>
      <w:r w:rsidR="004D46F5" w:rsidRPr="0037530E">
        <w:rPr>
          <w:rFonts w:cs="Times New Roman"/>
          <w:szCs w:val="24"/>
        </w:rPr>
        <w:t xml:space="preserve">ing line </w:t>
      </w:r>
      <w:r w:rsidRPr="0037530E">
        <w:rPr>
          <w:rFonts w:cs="Times New Roman"/>
          <w:szCs w:val="24"/>
        </w:rPr>
        <w:t xml:space="preserve">in how children are conceptualized </w:t>
      </w:r>
      <w:r w:rsidR="00B06375" w:rsidRPr="0037530E">
        <w:rPr>
          <w:rFonts w:cs="Times New Roman"/>
          <w:szCs w:val="24"/>
        </w:rPr>
        <w:t xml:space="preserve">during </w:t>
      </w:r>
      <w:r w:rsidR="00E71489" w:rsidRPr="0037530E">
        <w:rPr>
          <w:rFonts w:cs="Times New Roman"/>
          <w:szCs w:val="24"/>
        </w:rPr>
        <w:t xml:space="preserve">my </w:t>
      </w:r>
      <w:r w:rsidR="006E00C6" w:rsidRPr="0037530E">
        <w:rPr>
          <w:rFonts w:cs="Times New Roman"/>
          <w:szCs w:val="24"/>
        </w:rPr>
        <w:t>doctoral studies in developmental psychology</w:t>
      </w:r>
      <w:r w:rsidRPr="0037530E">
        <w:rPr>
          <w:rFonts w:cs="Times New Roman"/>
          <w:szCs w:val="24"/>
        </w:rPr>
        <w:t>.</w:t>
      </w:r>
      <w:r w:rsidR="00CE6A88" w:rsidRPr="0037530E">
        <w:rPr>
          <w:rFonts w:cs="Times New Roman"/>
          <w:szCs w:val="24"/>
        </w:rPr>
        <w:t xml:space="preserve"> </w:t>
      </w:r>
      <w:r w:rsidR="006E00C6" w:rsidRPr="0037530E">
        <w:rPr>
          <w:rFonts w:cs="Times New Roman"/>
          <w:szCs w:val="24"/>
        </w:rPr>
        <w:t>I recall being informed</w:t>
      </w:r>
      <w:r w:rsidR="00513156" w:rsidRPr="0037530E">
        <w:rPr>
          <w:rFonts w:cs="Times New Roman"/>
          <w:szCs w:val="24"/>
        </w:rPr>
        <w:t xml:space="preserve"> </w:t>
      </w:r>
      <w:r w:rsidR="006E00C6" w:rsidRPr="0037530E">
        <w:rPr>
          <w:rFonts w:cs="Times New Roman"/>
          <w:szCs w:val="24"/>
        </w:rPr>
        <w:t>on more than one occasion</w:t>
      </w:r>
      <w:r w:rsidR="00CE6A88" w:rsidRPr="0037530E">
        <w:rPr>
          <w:rFonts w:cs="Times New Roman"/>
          <w:szCs w:val="24"/>
        </w:rPr>
        <w:t>,</w:t>
      </w:r>
      <w:r w:rsidR="006E00C6" w:rsidRPr="0037530E">
        <w:rPr>
          <w:rFonts w:cs="Times New Roman"/>
          <w:szCs w:val="24"/>
        </w:rPr>
        <w:t xml:space="preserve"> when I </w:t>
      </w:r>
      <w:r w:rsidR="00513156" w:rsidRPr="0037530E">
        <w:rPr>
          <w:rFonts w:cs="Times New Roman"/>
          <w:szCs w:val="24"/>
        </w:rPr>
        <w:t xml:space="preserve">had </w:t>
      </w:r>
      <w:r w:rsidR="006E00C6" w:rsidRPr="0037530E">
        <w:rPr>
          <w:rFonts w:cs="Times New Roman"/>
          <w:szCs w:val="24"/>
        </w:rPr>
        <w:t xml:space="preserve">inquired why we </w:t>
      </w:r>
      <w:r w:rsidR="00951C1D" w:rsidRPr="0037530E">
        <w:rPr>
          <w:rFonts w:cs="Times New Roman"/>
          <w:szCs w:val="24"/>
        </w:rPr>
        <w:t>did not</w:t>
      </w:r>
      <w:r w:rsidR="006E00C6" w:rsidRPr="0037530E">
        <w:rPr>
          <w:rFonts w:cs="Times New Roman"/>
          <w:szCs w:val="24"/>
        </w:rPr>
        <w:t xml:space="preserve"> cover developmental issues as they relate to </w:t>
      </w:r>
      <w:r w:rsidRPr="0037530E">
        <w:rPr>
          <w:rFonts w:cs="Times New Roman"/>
          <w:szCs w:val="24"/>
        </w:rPr>
        <w:t xml:space="preserve">the experiences of individuals </w:t>
      </w:r>
      <w:r w:rsidR="006E00C6" w:rsidRPr="0037530E">
        <w:rPr>
          <w:rFonts w:cs="Times New Roman"/>
          <w:szCs w:val="24"/>
        </w:rPr>
        <w:t xml:space="preserve">with disabilities, that I </w:t>
      </w:r>
      <w:r w:rsidR="00AE38B4" w:rsidRPr="0037530E">
        <w:rPr>
          <w:rFonts w:cs="Times New Roman"/>
          <w:szCs w:val="24"/>
        </w:rPr>
        <w:t xml:space="preserve">might </w:t>
      </w:r>
      <w:r w:rsidR="00E71489" w:rsidRPr="0037530E">
        <w:rPr>
          <w:rFonts w:cs="Times New Roman"/>
          <w:szCs w:val="24"/>
        </w:rPr>
        <w:t xml:space="preserve">consider </w:t>
      </w:r>
      <w:r w:rsidR="00AE38B4" w:rsidRPr="0037530E">
        <w:rPr>
          <w:rFonts w:cs="Times New Roman"/>
          <w:szCs w:val="24"/>
        </w:rPr>
        <w:t>tak</w:t>
      </w:r>
      <w:r w:rsidR="00E71489" w:rsidRPr="0037530E">
        <w:rPr>
          <w:rFonts w:cs="Times New Roman"/>
          <w:szCs w:val="24"/>
        </w:rPr>
        <w:t>ing</w:t>
      </w:r>
      <w:r w:rsidR="00AE38B4" w:rsidRPr="0037530E">
        <w:rPr>
          <w:rFonts w:cs="Times New Roman"/>
          <w:szCs w:val="24"/>
        </w:rPr>
        <w:t xml:space="preserve"> a course in </w:t>
      </w:r>
      <w:r w:rsidR="006E00C6" w:rsidRPr="0037530E">
        <w:rPr>
          <w:rFonts w:cs="Times New Roman"/>
          <w:szCs w:val="24"/>
        </w:rPr>
        <w:t xml:space="preserve">developmental </w:t>
      </w:r>
      <w:r w:rsidR="00862B4C" w:rsidRPr="0037530E">
        <w:rPr>
          <w:rFonts w:cs="Times New Roman"/>
          <w:szCs w:val="24"/>
        </w:rPr>
        <w:t>psychopathology</w:t>
      </w:r>
      <w:r w:rsidR="00513156" w:rsidRPr="0037530E">
        <w:rPr>
          <w:rFonts w:cs="Times New Roman"/>
          <w:szCs w:val="24"/>
        </w:rPr>
        <w:t>. T</w:t>
      </w:r>
      <w:r w:rsidR="00E71489" w:rsidRPr="0037530E">
        <w:rPr>
          <w:rFonts w:cs="Times New Roman"/>
          <w:szCs w:val="24"/>
        </w:rPr>
        <w:t xml:space="preserve">he development we were studying was assumed to be that of </w:t>
      </w:r>
      <w:r w:rsidR="00862B4C" w:rsidRPr="0037530E">
        <w:rPr>
          <w:rFonts w:cs="Times New Roman"/>
          <w:szCs w:val="24"/>
        </w:rPr>
        <w:t>“</w:t>
      </w:r>
      <w:r w:rsidR="00E71489" w:rsidRPr="0037530E">
        <w:rPr>
          <w:rFonts w:cs="Times New Roman"/>
          <w:szCs w:val="24"/>
        </w:rPr>
        <w:t>regular</w:t>
      </w:r>
      <w:r w:rsidR="00862B4C" w:rsidRPr="0037530E">
        <w:rPr>
          <w:rFonts w:cs="Times New Roman"/>
          <w:szCs w:val="24"/>
        </w:rPr>
        <w:t>”</w:t>
      </w:r>
      <w:r w:rsidR="00E71489" w:rsidRPr="0037530E">
        <w:rPr>
          <w:rFonts w:cs="Times New Roman"/>
          <w:szCs w:val="24"/>
        </w:rPr>
        <w:t xml:space="preserve"> people.</w:t>
      </w:r>
      <w:r w:rsidR="00CE6A88" w:rsidRPr="0037530E">
        <w:rPr>
          <w:rFonts w:cs="Times New Roman"/>
          <w:szCs w:val="24"/>
        </w:rPr>
        <w:t xml:space="preserve"> </w:t>
      </w:r>
      <w:r w:rsidR="00862B4C" w:rsidRPr="0037530E">
        <w:rPr>
          <w:rFonts w:cs="Times New Roman"/>
          <w:szCs w:val="24"/>
        </w:rPr>
        <w:t xml:space="preserve">In </w:t>
      </w:r>
      <w:r w:rsidR="00B06375" w:rsidRPr="0037530E">
        <w:rPr>
          <w:rFonts w:cs="Times New Roman"/>
          <w:szCs w:val="24"/>
        </w:rPr>
        <w:t xml:space="preserve">this and </w:t>
      </w:r>
      <w:r w:rsidR="00862B4C" w:rsidRPr="0037530E">
        <w:rPr>
          <w:rFonts w:cs="Times New Roman"/>
          <w:szCs w:val="24"/>
        </w:rPr>
        <w:t xml:space="preserve">multiple </w:t>
      </w:r>
      <w:r w:rsidR="00B06375" w:rsidRPr="0037530E">
        <w:rPr>
          <w:rFonts w:cs="Times New Roman"/>
          <w:szCs w:val="24"/>
        </w:rPr>
        <w:t xml:space="preserve">other </w:t>
      </w:r>
      <w:r w:rsidR="00862B4C" w:rsidRPr="0037530E">
        <w:rPr>
          <w:rFonts w:cs="Times New Roman"/>
          <w:szCs w:val="24"/>
        </w:rPr>
        <w:t xml:space="preserve">ways, notions </w:t>
      </w:r>
      <w:r w:rsidR="00923CC3" w:rsidRPr="0037530E">
        <w:rPr>
          <w:rFonts w:cs="Times New Roman"/>
          <w:szCs w:val="24"/>
        </w:rPr>
        <w:t>about what</w:t>
      </w:r>
      <w:r w:rsidR="00CD6676" w:rsidRPr="0037530E">
        <w:rPr>
          <w:rFonts w:cs="Times New Roman"/>
          <w:szCs w:val="24"/>
        </w:rPr>
        <w:t xml:space="preserve"> counts as normative, </w:t>
      </w:r>
      <w:r w:rsidR="00793EE7" w:rsidRPr="0037530E">
        <w:rPr>
          <w:rFonts w:cs="Times New Roman"/>
          <w:szCs w:val="24"/>
        </w:rPr>
        <w:t>adaptive</w:t>
      </w:r>
      <w:r w:rsidR="00CD6676" w:rsidRPr="0037530E">
        <w:rPr>
          <w:rFonts w:cs="Times New Roman"/>
          <w:szCs w:val="24"/>
        </w:rPr>
        <w:t>, resilien</w:t>
      </w:r>
      <w:r w:rsidRPr="0037530E">
        <w:rPr>
          <w:rFonts w:cs="Times New Roman"/>
          <w:szCs w:val="24"/>
        </w:rPr>
        <w:t>t</w:t>
      </w:r>
      <w:r w:rsidR="00923CC3" w:rsidRPr="0037530E">
        <w:rPr>
          <w:rFonts w:cs="Times New Roman"/>
          <w:szCs w:val="24"/>
        </w:rPr>
        <w:t>,</w:t>
      </w:r>
      <w:r w:rsidRPr="0037530E">
        <w:rPr>
          <w:rFonts w:cs="Times New Roman"/>
          <w:szCs w:val="24"/>
        </w:rPr>
        <w:t xml:space="preserve"> </w:t>
      </w:r>
      <w:r w:rsidR="00923CC3" w:rsidRPr="0037530E">
        <w:rPr>
          <w:rFonts w:cs="Times New Roman"/>
          <w:szCs w:val="24"/>
        </w:rPr>
        <w:t>and</w:t>
      </w:r>
      <w:r w:rsidR="00CD6676" w:rsidRPr="0037530E">
        <w:rPr>
          <w:rFonts w:cs="Times New Roman"/>
          <w:szCs w:val="24"/>
        </w:rPr>
        <w:t xml:space="preserve"> so on, </w:t>
      </w:r>
      <w:r w:rsidR="00793EE7" w:rsidRPr="0037530E">
        <w:rPr>
          <w:rFonts w:cs="Times New Roman"/>
          <w:szCs w:val="24"/>
        </w:rPr>
        <w:t xml:space="preserve">are constructed and </w:t>
      </w:r>
      <w:r w:rsidR="00CD6676" w:rsidRPr="0037530E">
        <w:rPr>
          <w:rFonts w:cs="Times New Roman"/>
          <w:szCs w:val="24"/>
        </w:rPr>
        <w:t>communicated</w:t>
      </w:r>
      <w:r w:rsidRPr="0037530E">
        <w:rPr>
          <w:rFonts w:cs="Times New Roman"/>
          <w:szCs w:val="24"/>
        </w:rPr>
        <w:t xml:space="preserve"> to future professionals</w:t>
      </w:r>
      <w:r w:rsidR="00CD6676" w:rsidRPr="0037530E">
        <w:rPr>
          <w:rFonts w:cs="Times New Roman"/>
          <w:szCs w:val="24"/>
        </w:rPr>
        <w:t xml:space="preserve">. </w:t>
      </w:r>
      <w:r w:rsidR="00513156" w:rsidRPr="0037530E">
        <w:rPr>
          <w:rFonts w:cs="Times New Roman"/>
          <w:szCs w:val="24"/>
        </w:rPr>
        <w:t>Additionally, a</w:t>
      </w:r>
      <w:r w:rsidRPr="0037530E">
        <w:rPr>
          <w:rFonts w:cs="Times New Roman"/>
          <w:szCs w:val="24"/>
        </w:rPr>
        <w:t>bleist cultural attitudes and dominant master narratives that center on notions of disability as undisputable tragedy and outside the parameters of norma</w:t>
      </w:r>
      <w:r w:rsidR="00D92F86" w:rsidRPr="0037530E">
        <w:rPr>
          <w:rFonts w:cs="Times New Roman"/>
          <w:szCs w:val="24"/>
        </w:rPr>
        <w:t>tive human experiences are upheld</w:t>
      </w:r>
      <w:r w:rsidR="00B17A86" w:rsidRPr="0037530E">
        <w:rPr>
          <w:rFonts w:cs="Times New Roman"/>
          <w:szCs w:val="24"/>
        </w:rPr>
        <w:t>.</w:t>
      </w:r>
      <w:r w:rsidR="00CE6A88" w:rsidRPr="0037530E">
        <w:rPr>
          <w:rFonts w:cs="Times New Roman"/>
          <w:szCs w:val="24"/>
        </w:rPr>
        <w:t xml:space="preserve"> </w:t>
      </w:r>
      <w:r w:rsidR="00513156" w:rsidRPr="0037530E">
        <w:rPr>
          <w:rFonts w:cs="Times New Roman"/>
          <w:szCs w:val="24"/>
        </w:rPr>
        <w:t>T</w:t>
      </w:r>
      <w:r w:rsidR="00793EE7" w:rsidRPr="0037530E">
        <w:rPr>
          <w:rFonts w:cs="Times New Roman"/>
          <w:szCs w:val="24"/>
        </w:rPr>
        <w:t xml:space="preserve">he </w:t>
      </w:r>
      <w:r w:rsidR="006E00C6" w:rsidRPr="0037530E">
        <w:rPr>
          <w:rFonts w:cs="Times New Roman"/>
          <w:szCs w:val="24"/>
        </w:rPr>
        <w:t>“</w:t>
      </w:r>
      <w:r w:rsidR="00793EE7" w:rsidRPr="0037530E">
        <w:rPr>
          <w:rFonts w:cs="Times New Roman"/>
          <w:szCs w:val="24"/>
        </w:rPr>
        <w:t>gatekeepers of normalcy</w:t>
      </w:r>
      <w:r w:rsidR="006E00C6" w:rsidRPr="0037530E">
        <w:rPr>
          <w:rFonts w:cs="Times New Roman"/>
          <w:szCs w:val="24"/>
        </w:rPr>
        <w:t xml:space="preserve">” </w:t>
      </w:r>
      <w:r w:rsidR="008D3746" w:rsidRPr="0037530E">
        <w:rPr>
          <w:rFonts w:cs="Times New Roman"/>
          <w:szCs w:val="24"/>
        </w:rPr>
        <w:t>(Lalvani</w:t>
      </w:r>
      <w:r w:rsidR="00D34D6C" w:rsidRPr="0037530E">
        <w:rPr>
          <w:rFonts w:cs="Times New Roman"/>
          <w:szCs w:val="24"/>
        </w:rPr>
        <w:t xml:space="preserve">, </w:t>
      </w:r>
      <w:r w:rsidR="00D92F86" w:rsidRPr="0037530E">
        <w:rPr>
          <w:rFonts w:cs="Times New Roman"/>
          <w:szCs w:val="24"/>
        </w:rPr>
        <w:t>2017</w:t>
      </w:r>
      <w:r w:rsidR="008D3746" w:rsidRPr="0037530E">
        <w:rPr>
          <w:rFonts w:cs="Times New Roman"/>
          <w:szCs w:val="24"/>
        </w:rPr>
        <w:t xml:space="preserve">) </w:t>
      </w:r>
      <w:r w:rsidR="006E00C6" w:rsidRPr="0037530E">
        <w:rPr>
          <w:rFonts w:cs="Times New Roman"/>
          <w:szCs w:val="24"/>
        </w:rPr>
        <w:t xml:space="preserve">define and </w:t>
      </w:r>
      <w:r w:rsidR="00793EE7" w:rsidRPr="0037530E">
        <w:rPr>
          <w:rFonts w:cs="Times New Roman"/>
          <w:szCs w:val="24"/>
        </w:rPr>
        <w:t>guard the parameters of what is socio</w:t>
      </w:r>
      <w:r w:rsidR="00034A27" w:rsidRPr="0037530E">
        <w:rPr>
          <w:rFonts w:cs="Times New Roman"/>
          <w:szCs w:val="24"/>
        </w:rPr>
        <w:t>-</w:t>
      </w:r>
      <w:r w:rsidR="00793EE7" w:rsidRPr="0037530E">
        <w:rPr>
          <w:rFonts w:cs="Times New Roman"/>
          <w:szCs w:val="24"/>
        </w:rPr>
        <w:t xml:space="preserve">culturally defined as acceptable and desirable in families and among children. </w:t>
      </w:r>
    </w:p>
    <w:p w14:paraId="311DBE6A" w14:textId="4C407988" w:rsidR="007D1C6D" w:rsidRPr="0037530E" w:rsidRDefault="00FD03CC" w:rsidP="002D56B2">
      <w:pPr>
        <w:contextualSpacing/>
        <w:rPr>
          <w:rFonts w:cs="Times New Roman"/>
          <w:szCs w:val="24"/>
        </w:rPr>
      </w:pPr>
      <w:r w:rsidRPr="0037530E">
        <w:rPr>
          <w:rFonts w:cs="Times New Roman"/>
          <w:szCs w:val="24"/>
        </w:rPr>
        <w:t xml:space="preserve">Since I am </w:t>
      </w:r>
      <w:r w:rsidR="004D46F5" w:rsidRPr="0037530E">
        <w:rPr>
          <w:rFonts w:cs="Times New Roman"/>
          <w:szCs w:val="24"/>
        </w:rPr>
        <w:t>presently</w:t>
      </w:r>
      <w:r w:rsidR="00B17A86" w:rsidRPr="0037530E">
        <w:rPr>
          <w:rFonts w:cs="Times New Roman"/>
          <w:szCs w:val="24"/>
        </w:rPr>
        <w:t xml:space="preserve"> </w:t>
      </w:r>
      <w:r w:rsidR="00EB24B4" w:rsidRPr="0037530E">
        <w:rPr>
          <w:rFonts w:cs="Times New Roman"/>
          <w:szCs w:val="24"/>
        </w:rPr>
        <w:t>a teach</w:t>
      </w:r>
      <w:r w:rsidR="00513156" w:rsidRPr="0037530E">
        <w:rPr>
          <w:rFonts w:cs="Times New Roman"/>
          <w:szCs w:val="24"/>
        </w:rPr>
        <w:t>er</w:t>
      </w:r>
      <w:r w:rsidR="00D41E76" w:rsidRPr="0037530E">
        <w:rPr>
          <w:rFonts w:cs="Times New Roman"/>
          <w:szCs w:val="24"/>
        </w:rPr>
        <w:t xml:space="preserve"> </w:t>
      </w:r>
      <w:r w:rsidR="00513156" w:rsidRPr="0037530E">
        <w:rPr>
          <w:rFonts w:cs="Times New Roman"/>
          <w:szCs w:val="24"/>
        </w:rPr>
        <w:t>educator whose work is grounded</w:t>
      </w:r>
      <w:r w:rsidR="00EB24B4" w:rsidRPr="0037530E">
        <w:rPr>
          <w:rFonts w:cs="Times New Roman"/>
          <w:szCs w:val="24"/>
        </w:rPr>
        <w:t xml:space="preserve"> in disability studies perspectives,</w:t>
      </w:r>
      <w:r w:rsidR="0060640E" w:rsidRPr="0037530E">
        <w:rPr>
          <w:rFonts w:cs="Times New Roman"/>
          <w:szCs w:val="24"/>
        </w:rPr>
        <w:t xml:space="preserve"> </w:t>
      </w:r>
      <w:r w:rsidR="00EB24B4" w:rsidRPr="0037530E">
        <w:rPr>
          <w:rFonts w:cs="Times New Roman"/>
          <w:szCs w:val="24"/>
        </w:rPr>
        <w:t>I</w:t>
      </w:r>
      <w:r w:rsidRPr="0037530E">
        <w:rPr>
          <w:rFonts w:cs="Times New Roman"/>
          <w:szCs w:val="24"/>
        </w:rPr>
        <w:t xml:space="preserve"> </w:t>
      </w:r>
      <w:r w:rsidR="003B191F" w:rsidRPr="0037530E">
        <w:rPr>
          <w:rFonts w:cs="Times New Roman"/>
          <w:szCs w:val="24"/>
        </w:rPr>
        <w:t xml:space="preserve">focus my attention </w:t>
      </w:r>
      <w:r w:rsidR="00E2528E" w:rsidRPr="0037530E">
        <w:rPr>
          <w:rFonts w:cs="Times New Roman"/>
          <w:szCs w:val="24"/>
        </w:rPr>
        <w:t xml:space="preserve">here </w:t>
      </w:r>
      <w:r w:rsidR="003B191F" w:rsidRPr="0037530E">
        <w:rPr>
          <w:rFonts w:cs="Times New Roman"/>
          <w:szCs w:val="24"/>
        </w:rPr>
        <w:t xml:space="preserve">on the ways in which </w:t>
      </w:r>
      <w:r w:rsidR="00596E14" w:rsidRPr="0037530E">
        <w:rPr>
          <w:rFonts w:cs="Times New Roman"/>
          <w:szCs w:val="24"/>
        </w:rPr>
        <w:t xml:space="preserve">ableism plays out in schools </w:t>
      </w:r>
      <w:r w:rsidR="003B191F" w:rsidRPr="0037530E">
        <w:rPr>
          <w:rFonts w:cs="Times New Roman"/>
          <w:szCs w:val="24"/>
        </w:rPr>
        <w:t>in the</w:t>
      </w:r>
      <w:r w:rsidR="00596E14" w:rsidRPr="0037530E">
        <w:rPr>
          <w:rFonts w:cs="Times New Roman"/>
          <w:szCs w:val="24"/>
        </w:rPr>
        <w:t xml:space="preserve"> U</w:t>
      </w:r>
      <w:r w:rsidR="00CE6A88" w:rsidRPr="0037530E">
        <w:rPr>
          <w:rFonts w:cs="Times New Roman"/>
          <w:szCs w:val="24"/>
        </w:rPr>
        <w:t xml:space="preserve">nited </w:t>
      </w:r>
      <w:r w:rsidR="00596E14" w:rsidRPr="0037530E">
        <w:rPr>
          <w:rFonts w:cs="Times New Roman"/>
          <w:szCs w:val="24"/>
        </w:rPr>
        <w:t>S</w:t>
      </w:r>
      <w:r w:rsidR="00CE6A88" w:rsidRPr="0037530E">
        <w:rPr>
          <w:rFonts w:cs="Times New Roman"/>
          <w:szCs w:val="24"/>
        </w:rPr>
        <w:t>tates</w:t>
      </w:r>
      <w:r w:rsidRPr="0037530E">
        <w:rPr>
          <w:rFonts w:cs="Times New Roman"/>
          <w:szCs w:val="24"/>
        </w:rPr>
        <w:t>,</w:t>
      </w:r>
      <w:r w:rsidR="00596E14" w:rsidRPr="0037530E">
        <w:rPr>
          <w:rFonts w:cs="Times New Roman"/>
          <w:szCs w:val="24"/>
        </w:rPr>
        <w:t xml:space="preserve"> </w:t>
      </w:r>
      <w:r w:rsidR="003B191F" w:rsidRPr="0037530E">
        <w:rPr>
          <w:rFonts w:cs="Times New Roman"/>
          <w:szCs w:val="24"/>
        </w:rPr>
        <w:t>and the role of higher education in</w:t>
      </w:r>
      <w:r w:rsidRPr="0037530E">
        <w:rPr>
          <w:rFonts w:cs="Times New Roman"/>
          <w:szCs w:val="24"/>
        </w:rPr>
        <w:t xml:space="preserve"> maintaining the status quo</w:t>
      </w:r>
      <w:r w:rsidR="003B191F" w:rsidRPr="0037530E">
        <w:rPr>
          <w:rFonts w:cs="Times New Roman"/>
          <w:szCs w:val="24"/>
        </w:rPr>
        <w:t>.</w:t>
      </w:r>
      <w:r w:rsidR="00CE6A88" w:rsidRPr="0037530E">
        <w:rPr>
          <w:rFonts w:cs="Times New Roman"/>
          <w:szCs w:val="24"/>
        </w:rPr>
        <w:t xml:space="preserve"> </w:t>
      </w:r>
      <w:r w:rsidR="00671856" w:rsidRPr="0037530E">
        <w:rPr>
          <w:rFonts w:cs="Times New Roman"/>
          <w:szCs w:val="24"/>
        </w:rPr>
        <w:t xml:space="preserve">Ironically, </w:t>
      </w:r>
      <w:r w:rsidR="00596E14" w:rsidRPr="0037530E">
        <w:rPr>
          <w:rFonts w:cs="Times New Roman"/>
          <w:szCs w:val="24"/>
        </w:rPr>
        <w:t>the</w:t>
      </w:r>
      <w:r w:rsidR="00671856" w:rsidRPr="0037530E">
        <w:rPr>
          <w:rFonts w:cs="Times New Roman"/>
          <w:szCs w:val="24"/>
        </w:rPr>
        <w:t xml:space="preserve"> business of teacher education itself, with its dichotomy of general and special education</w:t>
      </w:r>
      <w:r w:rsidR="00CE6A88" w:rsidRPr="0037530E">
        <w:rPr>
          <w:rFonts w:cs="Times New Roman"/>
          <w:szCs w:val="24"/>
        </w:rPr>
        <w:t>—</w:t>
      </w:r>
      <w:r w:rsidR="00671856" w:rsidRPr="0037530E">
        <w:rPr>
          <w:rFonts w:cs="Times New Roman"/>
          <w:szCs w:val="24"/>
        </w:rPr>
        <w:t>each with its own programs, coursework, certifications, and underlying implications about the two distinct sets of students</w:t>
      </w:r>
      <w:r w:rsidR="00B17A86" w:rsidRPr="0037530E">
        <w:rPr>
          <w:rFonts w:cs="Times New Roman"/>
          <w:szCs w:val="24"/>
        </w:rPr>
        <w:t xml:space="preserve"> it serves</w:t>
      </w:r>
      <w:r w:rsidR="00CE6A88" w:rsidRPr="0037530E">
        <w:rPr>
          <w:rFonts w:cs="Times New Roman"/>
          <w:szCs w:val="24"/>
        </w:rPr>
        <w:t>—</w:t>
      </w:r>
      <w:r w:rsidR="00671856" w:rsidRPr="0037530E">
        <w:rPr>
          <w:rFonts w:cs="Times New Roman"/>
          <w:szCs w:val="24"/>
        </w:rPr>
        <w:t>can be implicated in the reification of the otherness of individuals with disabilities</w:t>
      </w:r>
      <w:r w:rsidR="00BB1C9E" w:rsidRPr="0037530E">
        <w:rPr>
          <w:rFonts w:cs="Times New Roman"/>
          <w:szCs w:val="24"/>
        </w:rPr>
        <w:t xml:space="preserve"> (Connor </w:t>
      </w:r>
      <w:r w:rsidR="00D34D6C" w:rsidRPr="0037530E">
        <w:rPr>
          <w:rFonts w:cs="Times New Roman"/>
          <w:szCs w:val="24"/>
        </w:rPr>
        <w:t xml:space="preserve">&amp; </w:t>
      </w:r>
      <w:r w:rsidR="00BB1C9E" w:rsidRPr="0037530E">
        <w:rPr>
          <w:rFonts w:cs="Times New Roman"/>
          <w:szCs w:val="24"/>
        </w:rPr>
        <w:t>Ferri</w:t>
      </w:r>
      <w:r w:rsidR="00665A7B" w:rsidRPr="0037530E">
        <w:rPr>
          <w:rFonts w:cs="Times New Roman"/>
          <w:szCs w:val="24"/>
        </w:rPr>
        <w:t>,</w:t>
      </w:r>
      <w:r w:rsidR="00BB1C9E" w:rsidRPr="0037530E">
        <w:rPr>
          <w:rFonts w:cs="Times New Roman"/>
          <w:szCs w:val="24"/>
        </w:rPr>
        <w:t xml:space="preserve"> 2007; Linton</w:t>
      </w:r>
      <w:r w:rsidR="00D34D6C" w:rsidRPr="0037530E">
        <w:rPr>
          <w:rFonts w:cs="Times New Roman"/>
          <w:szCs w:val="24"/>
        </w:rPr>
        <w:t>, 1998</w:t>
      </w:r>
      <w:r w:rsidR="00BB1C9E" w:rsidRPr="0037530E">
        <w:rPr>
          <w:rFonts w:cs="Times New Roman"/>
          <w:szCs w:val="24"/>
        </w:rPr>
        <w:t xml:space="preserve">; </w:t>
      </w:r>
      <w:proofErr w:type="spellStart"/>
      <w:r w:rsidR="00BB1C9E" w:rsidRPr="0037530E">
        <w:rPr>
          <w:rFonts w:cs="Times New Roman"/>
          <w:szCs w:val="24"/>
        </w:rPr>
        <w:t>Skrtic</w:t>
      </w:r>
      <w:proofErr w:type="spellEnd"/>
      <w:r w:rsidR="00BB1C9E" w:rsidRPr="0037530E">
        <w:rPr>
          <w:rFonts w:cs="Times New Roman"/>
          <w:szCs w:val="24"/>
        </w:rPr>
        <w:t>, 1991)</w:t>
      </w:r>
      <w:r w:rsidR="00671856" w:rsidRPr="0037530E">
        <w:rPr>
          <w:rFonts w:cs="Times New Roman"/>
          <w:szCs w:val="24"/>
        </w:rPr>
        <w:t>.</w:t>
      </w:r>
      <w:r w:rsidR="00CE6A88" w:rsidRPr="0037530E">
        <w:rPr>
          <w:rFonts w:cs="Times New Roman"/>
          <w:szCs w:val="24"/>
        </w:rPr>
        <w:t xml:space="preserve"> </w:t>
      </w:r>
      <w:r w:rsidR="00EB24B4" w:rsidRPr="0037530E">
        <w:rPr>
          <w:rFonts w:cs="Times New Roman"/>
          <w:szCs w:val="24"/>
        </w:rPr>
        <w:t>Elsewhere</w:t>
      </w:r>
      <w:r w:rsidR="00D856CF" w:rsidRPr="0037530E">
        <w:rPr>
          <w:rFonts w:cs="Times New Roman"/>
          <w:szCs w:val="24"/>
        </w:rPr>
        <w:t>,</w:t>
      </w:r>
      <w:r w:rsidR="00EB24B4" w:rsidRPr="0037530E">
        <w:rPr>
          <w:rFonts w:cs="Times New Roman"/>
          <w:szCs w:val="24"/>
        </w:rPr>
        <w:t xml:space="preserve"> I </w:t>
      </w:r>
      <w:r w:rsidR="00671856" w:rsidRPr="0037530E">
        <w:rPr>
          <w:rFonts w:cs="Times New Roman"/>
          <w:szCs w:val="24"/>
        </w:rPr>
        <w:t>have</w:t>
      </w:r>
      <w:r w:rsidR="00EB24B4" w:rsidRPr="0037530E">
        <w:rPr>
          <w:rFonts w:cs="Times New Roman"/>
          <w:szCs w:val="24"/>
        </w:rPr>
        <w:t xml:space="preserve"> argued that </w:t>
      </w:r>
      <w:r w:rsidR="00ED7C0F" w:rsidRPr="0037530E">
        <w:rPr>
          <w:rFonts w:cs="Times New Roman"/>
          <w:szCs w:val="24"/>
        </w:rPr>
        <w:t xml:space="preserve">despite a growing focus on cultivating the dispositions of teacher candidates with regard to democratic </w:t>
      </w:r>
      <w:r w:rsidR="00B17A86" w:rsidRPr="0037530E">
        <w:rPr>
          <w:rFonts w:cs="Times New Roman"/>
          <w:szCs w:val="24"/>
        </w:rPr>
        <w:t xml:space="preserve">and anti-bias </w:t>
      </w:r>
      <w:r w:rsidR="00ED7C0F" w:rsidRPr="0037530E">
        <w:rPr>
          <w:rFonts w:cs="Times New Roman"/>
          <w:szCs w:val="24"/>
        </w:rPr>
        <w:t>education, there is little discussion on the dispositions of teacher educators themselves, with regard to ableism</w:t>
      </w:r>
      <w:r w:rsidR="00596E14" w:rsidRPr="0037530E">
        <w:rPr>
          <w:rFonts w:cs="Times New Roman"/>
          <w:szCs w:val="24"/>
        </w:rPr>
        <w:t xml:space="preserve"> (for a full discussion, see:</w:t>
      </w:r>
      <w:r w:rsidR="006A094E" w:rsidRPr="0037530E">
        <w:rPr>
          <w:rFonts w:cs="Times New Roman"/>
          <w:szCs w:val="24"/>
        </w:rPr>
        <w:t xml:space="preserve"> </w:t>
      </w:r>
      <w:proofErr w:type="spellStart"/>
      <w:r w:rsidR="00E2528E" w:rsidRPr="0037530E">
        <w:rPr>
          <w:rFonts w:cs="Times New Roman"/>
          <w:szCs w:val="24"/>
        </w:rPr>
        <w:t>Lalvani</w:t>
      </w:r>
      <w:proofErr w:type="spellEnd"/>
      <w:r w:rsidR="001A3805" w:rsidRPr="0037530E">
        <w:rPr>
          <w:rFonts w:cs="Times New Roman"/>
          <w:szCs w:val="24"/>
        </w:rPr>
        <w:t xml:space="preserve"> et al.</w:t>
      </w:r>
      <w:r w:rsidR="00D34D6C" w:rsidRPr="0037530E">
        <w:rPr>
          <w:rFonts w:cs="Times New Roman"/>
          <w:szCs w:val="24"/>
        </w:rPr>
        <w:t xml:space="preserve">, </w:t>
      </w:r>
      <w:r w:rsidR="00D34D6C" w:rsidRPr="0037530E">
        <w:rPr>
          <w:rFonts w:cs="Times New Roman"/>
          <w:szCs w:val="24"/>
        </w:rPr>
        <w:lastRenderedPageBreak/>
        <w:t>2015</w:t>
      </w:r>
      <w:r w:rsidR="00596E14" w:rsidRPr="0037530E">
        <w:rPr>
          <w:rFonts w:cs="Times New Roman"/>
          <w:szCs w:val="24"/>
        </w:rPr>
        <w:t>)</w:t>
      </w:r>
      <w:r w:rsidR="00671856" w:rsidRPr="0037530E">
        <w:rPr>
          <w:rFonts w:cs="Times New Roman"/>
          <w:szCs w:val="24"/>
        </w:rPr>
        <w:t>.</w:t>
      </w:r>
      <w:r w:rsidR="00CE6A88" w:rsidRPr="0037530E">
        <w:rPr>
          <w:rFonts w:cs="Times New Roman"/>
          <w:szCs w:val="24"/>
        </w:rPr>
        <w:t xml:space="preserve"> </w:t>
      </w:r>
      <w:r w:rsidR="001D236D" w:rsidRPr="0037530E">
        <w:rPr>
          <w:rFonts w:cs="Times New Roman"/>
          <w:szCs w:val="24"/>
        </w:rPr>
        <w:t>I</w:t>
      </w:r>
      <w:r w:rsidR="004D22FB" w:rsidRPr="0037530E">
        <w:rPr>
          <w:rFonts w:cs="Times New Roman"/>
          <w:szCs w:val="24"/>
        </w:rPr>
        <w:t xml:space="preserve"> </w:t>
      </w:r>
      <w:r w:rsidR="00671856" w:rsidRPr="0037530E">
        <w:rPr>
          <w:rFonts w:cs="Times New Roman"/>
          <w:szCs w:val="24"/>
        </w:rPr>
        <w:t>revisit t</w:t>
      </w:r>
      <w:r w:rsidR="00596E14" w:rsidRPr="0037530E">
        <w:rPr>
          <w:rFonts w:cs="Times New Roman"/>
          <w:szCs w:val="24"/>
        </w:rPr>
        <w:t xml:space="preserve">his idea </w:t>
      </w:r>
      <w:r w:rsidR="001D236D" w:rsidRPr="0037530E">
        <w:rPr>
          <w:rFonts w:cs="Times New Roman"/>
          <w:szCs w:val="24"/>
        </w:rPr>
        <w:t xml:space="preserve">here, </w:t>
      </w:r>
      <w:r w:rsidR="00596E14" w:rsidRPr="0037530E">
        <w:rPr>
          <w:rFonts w:cs="Times New Roman"/>
          <w:szCs w:val="24"/>
        </w:rPr>
        <w:t xml:space="preserve">and extend it </w:t>
      </w:r>
      <w:r w:rsidR="00526B26" w:rsidRPr="0037530E">
        <w:rPr>
          <w:rFonts w:cs="Times New Roman"/>
          <w:szCs w:val="24"/>
        </w:rPr>
        <w:t xml:space="preserve">further </w:t>
      </w:r>
      <w:r w:rsidR="00596E14" w:rsidRPr="0037530E">
        <w:rPr>
          <w:rFonts w:cs="Times New Roman"/>
          <w:szCs w:val="24"/>
        </w:rPr>
        <w:t>by outlining som</w:t>
      </w:r>
      <w:r w:rsidR="005A366B" w:rsidRPr="0037530E">
        <w:rPr>
          <w:rFonts w:cs="Times New Roman"/>
          <w:szCs w:val="24"/>
        </w:rPr>
        <w:t xml:space="preserve">e </w:t>
      </w:r>
      <w:r w:rsidR="00526B26" w:rsidRPr="0037530E">
        <w:rPr>
          <w:rFonts w:cs="Times New Roman"/>
          <w:szCs w:val="24"/>
        </w:rPr>
        <w:t>ways in which te</w:t>
      </w:r>
      <w:r w:rsidR="00671856" w:rsidRPr="0037530E">
        <w:rPr>
          <w:rFonts w:cs="Times New Roman"/>
          <w:szCs w:val="24"/>
        </w:rPr>
        <w:t xml:space="preserve">acher education programs </w:t>
      </w:r>
      <w:r w:rsidR="004D22FB" w:rsidRPr="0037530E">
        <w:rPr>
          <w:rFonts w:cs="Times New Roman"/>
          <w:szCs w:val="24"/>
        </w:rPr>
        <w:t xml:space="preserve">perpetuate </w:t>
      </w:r>
      <w:r w:rsidR="00923CC3" w:rsidRPr="0037530E">
        <w:rPr>
          <w:rFonts w:cs="Times New Roman"/>
          <w:szCs w:val="24"/>
        </w:rPr>
        <w:t>problematic</w:t>
      </w:r>
      <w:r w:rsidR="00671856" w:rsidRPr="0037530E">
        <w:rPr>
          <w:rFonts w:cs="Times New Roman"/>
          <w:szCs w:val="24"/>
        </w:rPr>
        <w:t xml:space="preserve"> ideolog</w:t>
      </w:r>
      <w:r w:rsidR="00526B26" w:rsidRPr="0037530E">
        <w:rPr>
          <w:rFonts w:cs="Times New Roman"/>
          <w:szCs w:val="24"/>
        </w:rPr>
        <w:t>ies with regard to students with disabilities</w:t>
      </w:r>
      <w:r w:rsidR="00FD3CD8" w:rsidRPr="0037530E">
        <w:rPr>
          <w:rFonts w:cs="Times New Roman"/>
          <w:szCs w:val="24"/>
        </w:rPr>
        <w:t>;</w:t>
      </w:r>
      <w:r w:rsidR="004D22FB" w:rsidRPr="0037530E">
        <w:rPr>
          <w:rFonts w:cs="Times New Roman"/>
          <w:szCs w:val="24"/>
        </w:rPr>
        <w:t xml:space="preserve"> </w:t>
      </w:r>
      <w:r w:rsidR="005A366B" w:rsidRPr="0037530E">
        <w:rPr>
          <w:rFonts w:cs="Times New Roman"/>
          <w:szCs w:val="24"/>
        </w:rPr>
        <w:t xml:space="preserve">and </w:t>
      </w:r>
      <w:r w:rsidR="004D22FB" w:rsidRPr="0037530E">
        <w:rPr>
          <w:rFonts w:cs="Times New Roman"/>
          <w:szCs w:val="24"/>
        </w:rPr>
        <w:t xml:space="preserve">I </w:t>
      </w:r>
      <w:r w:rsidR="005A7656" w:rsidRPr="0037530E">
        <w:rPr>
          <w:rFonts w:cs="Times New Roman"/>
          <w:szCs w:val="24"/>
        </w:rPr>
        <w:t>invite all educators to consider</w:t>
      </w:r>
      <w:r w:rsidR="004D22FB" w:rsidRPr="0037530E">
        <w:rPr>
          <w:rFonts w:cs="Times New Roman"/>
          <w:szCs w:val="24"/>
        </w:rPr>
        <w:t xml:space="preserve"> </w:t>
      </w:r>
      <w:r w:rsidR="005A366B" w:rsidRPr="0037530E">
        <w:rPr>
          <w:rFonts w:cs="Times New Roman"/>
          <w:szCs w:val="24"/>
          <w:lang w:val="en"/>
        </w:rPr>
        <w:t xml:space="preserve">language, structures, and </w:t>
      </w:r>
      <w:r w:rsidR="00796EA0" w:rsidRPr="0037530E">
        <w:rPr>
          <w:rFonts w:cs="Times New Roman"/>
          <w:szCs w:val="24"/>
        </w:rPr>
        <w:t>practices through which ableism is produced</w:t>
      </w:r>
      <w:r w:rsidR="00E2528E" w:rsidRPr="0037530E">
        <w:rPr>
          <w:rFonts w:cs="Times New Roman"/>
          <w:szCs w:val="24"/>
        </w:rPr>
        <w:t xml:space="preserve"> or </w:t>
      </w:r>
      <w:r w:rsidR="005A7656" w:rsidRPr="0037530E">
        <w:rPr>
          <w:rFonts w:cs="Times New Roman"/>
          <w:szCs w:val="24"/>
        </w:rPr>
        <w:t xml:space="preserve">reproduced </w:t>
      </w:r>
      <w:r w:rsidR="008D3746" w:rsidRPr="0037530E">
        <w:rPr>
          <w:rFonts w:cs="Times New Roman"/>
          <w:szCs w:val="24"/>
        </w:rPr>
        <w:t>in</w:t>
      </w:r>
      <w:r w:rsidR="007C3693" w:rsidRPr="0037530E">
        <w:rPr>
          <w:rFonts w:cs="Times New Roman"/>
          <w:szCs w:val="24"/>
        </w:rPr>
        <w:t xml:space="preserve"> </w:t>
      </w:r>
      <w:r w:rsidR="00923CC3" w:rsidRPr="0037530E">
        <w:rPr>
          <w:rFonts w:cs="Times New Roman"/>
          <w:szCs w:val="24"/>
        </w:rPr>
        <w:t>teacher education</w:t>
      </w:r>
      <w:r w:rsidR="007C3693" w:rsidRPr="0037530E">
        <w:rPr>
          <w:rFonts w:cs="Times New Roman"/>
          <w:szCs w:val="24"/>
        </w:rPr>
        <w:t>.</w:t>
      </w:r>
      <w:r w:rsidR="00CE6A88" w:rsidRPr="0037530E">
        <w:rPr>
          <w:rFonts w:cs="Times New Roman"/>
          <w:szCs w:val="24"/>
        </w:rPr>
        <w:t xml:space="preserve"> </w:t>
      </w:r>
    </w:p>
    <w:p w14:paraId="5D1EACC3" w14:textId="2D8098B8" w:rsidR="00A81977" w:rsidRPr="0037530E" w:rsidRDefault="00793EE7" w:rsidP="001962C3">
      <w:pPr>
        <w:contextualSpacing/>
        <w:jc w:val="center"/>
        <w:rPr>
          <w:rFonts w:cs="Times New Roman"/>
          <w:b/>
          <w:szCs w:val="24"/>
        </w:rPr>
      </w:pPr>
      <w:r w:rsidRPr="0037530E">
        <w:rPr>
          <w:rFonts w:cs="Times New Roman"/>
          <w:b/>
          <w:szCs w:val="24"/>
        </w:rPr>
        <w:t>T</w:t>
      </w:r>
      <w:r w:rsidR="00B95009" w:rsidRPr="0037530E">
        <w:rPr>
          <w:rFonts w:cs="Times New Roman"/>
          <w:b/>
          <w:szCs w:val="24"/>
        </w:rPr>
        <w:t xml:space="preserve">eacher </w:t>
      </w:r>
      <w:r w:rsidR="000B0774" w:rsidRPr="0037530E">
        <w:rPr>
          <w:rFonts w:cs="Times New Roman"/>
          <w:b/>
          <w:szCs w:val="24"/>
        </w:rPr>
        <w:t xml:space="preserve">Education and </w:t>
      </w:r>
      <w:r w:rsidR="00AF0A91" w:rsidRPr="0037530E">
        <w:rPr>
          <w:rFonts w:cs="Times New Roman"/>
          <w:b/>
          <w:szCs w:val="24"/>
        </w:rPr>
        <w:t>the</w:t>
      </w:r>
      <w:r w:rsidR="00E2528E" w:rsidRPr="0037530E">
        <w:rPr>
          <w:rFonts w:cs="Times New Roman"/>
          <w:b/>
          <w:szCs w:val="24"/>
        </w:rPr>
        <w:t xml:space="preserve"> Re</w:t>
      </w:r>
      <w:r w:rsidR="00513156" w:rsidRPr="0037530E">
        <w:rPr>
          <w:rFonts w:cs="Times New Roman"/>
          <w:b/>
          <w:szCs w:val="24"/>
        </w:rPr>
        <w:t>p</w:t>
      </w:r>
      <w:r w:rsidR="000B0774" w:rsidRPr="0037530E">
        <w:rPr>
          <w:rFonts w:cs="Times New Roman"/>
          <w:b/>
          <w:szCs w:val="24"/>
        </w:rPr>
        <w:t xml:space="preserve">roduction of </w:t>
      </w:r>
      <w:r w:rsidR="00AF0A91" w:rsidRPr="0037530E">
        <w:rPr>
          <w:rFonts w:cs="Times New Roman"/>
          <w:b/>
          <w:szCs w:val="24"/>
        </w:rPr>
        <w:t>the</w:t>
      </w:r>
      <w:r w:rsidR="000B0774" w:rsidRPr="0037530E">
        <w:rPr>
          <w:rFonts w:cs="Times New Roman"/>
          <w:b/>
          <w:szCs w:val="24"/>
        </w:rPr>
        <w:t xml:space="preserve"> Otherness of </w:t>
      </w:r>
      <w:r w:rsidR="001962C3" w:rsidRPr="0037530E">
        <w:rPr>
          <w:rFonts w:cs="Times New Roman"/>
          <w:b/>
          <w:szCs w:val="24"/>
        </w:rPr>
        <w:br/>
      </w:r>
      <w:r w:rsidR="000B0774" w:rsidRPr="0037530E">
        <w:rPr>
          <w:rFonts w:cs="Times New Roman"/>
          <w:b/>
          <w:szCs w:val="24"/>
        </w:rPr>
        <w:t>Students with</w:t>
      </w:r>
      <w:r w:rsidR="001962C3" w:rsidRPr="0037530E">
        <w:rPr>
          <w:rFonts w:cs="Times New Roman"/>
          <w:b/>
          <w:szCs w:val="24"/>
        </w:rPr>
        <w:t xml:space="preserve"> </w:t>
      </w:r>
      <w:r w:rsidR="000B0774" w:rsidRPr="0037530E">
        <w:rPr>
          <w:rFonts w:cs="Times New Roman"/>
          <w:b/>
          <w:szCs w:val="24"/>
        </w:rPr>
        <w:t>Disabilities</w:t>
      </w:r>
    </w:p>
    <w:p w14:paraId="7CD68FE9" w14:textId="4758EAD1" w:rsidR="00961BA2" w:rsidRPr="0037530E" w:rsidRDefault="000D1BF3" w:rsidP="002D56B2">
      <w:pPr>
        <w:contextualSpacing/>
        <w:rPr>
          <w:rFonts w:cs="Times New Roman"/>
          <w:szCs w:val="24"/>
        </w:rPr>
      </w:pPr>
      <w:r w:rsidRPr="0037530E">
        <w:rPr>
          <w:rFonts w:cs="Times New Roman"/>
          <w:szCs w:val="24"/>
        </w:rPr>
        <w:t>Elsewhere</w:t>
      </w:r>
      <w:r w:rsidR="00FD3CD8" w:rsidRPr="0037530E">
        <w:rPr>
          <w:rFonts w:cs="Times New Roman"/>
          <w:szCs w:val="24"/>
        </w:rPr>
        <w:t>,</w:t>
      </w:r>
      <w:r w:rsidRPr="0037530E">
        <w:rPr>
          <w:rFonts w:cs="Times New Roman"/>
          <w:szCs w:val="24"/>
        </w:rPr>
        <w:t xml:space="preserve"> I have made the claim that t</w:t>
      </w:r>
      <w:r w:rsidR="00EB24B4" w:rsidRPr="0037530E">
        <w:rPr>
          <w:rFonts w:cs="Times New Roman"/>
          <w:szCs w:val="24"/>
        </w:rPr>
        <w:t>he gatekeepers of normalcy</w:t>
      </w:r>
      <w:r w:rsidR="00FD3CD8" w:rsidRPr="0037530E">
        <w:rPr>
          <w:rFonts w:cs="Times New Roman"/>
          <w:szCs w:val="24"/>
        </w:rPr>
        <w:t>—</w:t>
      </w:r>
      <w:r w:rsidR="007C3693" w:rsidRPr="0037530E">
        <w:rPr>
          <w:rFonts w:cs="Times New Roman"/>
          <w:szCs w:val="24"/>
        </w:rPr>
        <w:t>professionals in the fields of psychology, social work, counseling, and so on</w:t>
      </w:r>
      <w:r w:rsidR="00FD3CD8" w:rsidRPr="0037530E">
        <w:rPr>
          <w:rFonts w:cs="Times New Roman"/>
          <w:szCs w:val="24"/>
        </w:rPr>
        <w:t>—</w:t>
      </w:r>
      <w:r w:rsidR="00D7578E" w:rsidRPr="0037530E">
        <w:rPr>
          <w:rFonts w:cs="Times New Roman"/>
          <w:szCs w:val="24"/>
        </w:rPr>
        <w:t xml:space="preserve">will find </w:t>
      </w:r>
      <w:r w:rsidR="00E556C3" w:rsidRPr="0037530E">
        <w:rPr>
          <w:rFonts w:cs="Times New Roman"/>
          <w:szCs w:val="24"/>
        </w:rPr>
        <w:t xml:space="preserve">ready </w:t>
      </w:r>
      <w:r w:rsidR="00D7578E" w:rsidRPr="0037530E">
        <w:rPr>
          <w:rFonts w:cs="Times New Roman"/>
          <w:szCs w:val="24"/>
        </w:rPr>
        <w:t xml:space="preserve">allies </w:t>
      </w:r>
      <w:r w:rsidR="007C3693" w:rsidRPr="0037530E">
        <w:rPr>
          <w:rFonts w:cs="Times New Roman"/>
          <w:szCs w:val="24"/>
        </w:rPr>
        <w:t xml:space="preserve">in the field of </w:t>
      </w:r>
      <w:r w:rsidR="00D7578E" w:rsidRPr="0037530E">
        <w:rPr>
          <w:rFonts w:cs="Times New Roman"/>
          <w:szCs w:val="24"/>
        </w:rPr>
        <w:t xml:space="preserve">education, </w:t>
      </w:r>
      <w:r w:rsidR="00E556C3" w:rsidRPr="0037530E">
        <w:rPr>
          <w:rFonts w:cs="Times New Roman"/>
          <w:szCs w:val="24"/>
        </w:rPr>
        <w:t>and</w:t>
      </w:r>
      <w:r w:rsidR="00FD3CD8" w:rsidRPr="0037530E">
        <w:rPr>
          <w:rFonts w:cs="Times New Roman"/>
          <w:szCs w:val="24"/>
        </w:rPr>
        <w:t>,</w:t>
      </w:r>
      <w:r w:rsidR="00E556C3" w:rsidRPr="0037530E">
        <w:rPr>
          <w:rFonts w:cs="Times New Roman"/>
          <w:szCs w:val="24"/>
        </w:rPr>
        <w:t xml:space="preserve"> among them, lead</w:t>
      </w:r>
      <w:r w:rsidR="004D11E7" w:rsidRPr="0037530E">
        <w:rPr>
          <w:rFonts w:cs="Times New Roman"/>
          <w:szCs w:val="24"/>
        </w:rPr>
        <w:t>ing</w:t>
      </w:r>
      <w:r w:rsidR="00E556C3" w:rsidRPr="0037530E">
        <w:rPr>
          <w:rFonts w:cs="Times New Roman"/>
          <w:szCs w:val="24"/>
        </w:rPr>
        <w:t xml:space="preserve"> the charge are special education professionals</w:t>
      </w:r>
      <w:r w:rsidRPr="0037530E">
        <w:rPr>
          <w:rFonts w:cs="Times New Roman"/>
          <w:szCs w:val="24"/>
        </w:rPr>
        <w:t xml:space="preserve"> (</w:t>
      </w:r>
      <w:r w:rsidR="00E2528E" w:rsidRPr="0037530E">
        <w:rPr>
          <w:rFonts w:cs="Times New Roman"/>
          <w:szCs w:val="24"/>
        </w:rPr>
        <w:t>Lalvani</w:t>
      </w:r>
      <w:r w:rsidRPr="0037530E">
        <w:rPr>
          <w:rFonts w:cs="Times New Roman"/>
          <w:szCs w:val="24"/>
        </w:rPr>
        <w:t>, 2017)</w:t>
      </w:r>
      <w:r w:rsidR="00E556C3" w:rsidRPr="0037530E">
        <w:rPr>
          <w:rFonts w:cs="Times New Roman"/>
          <w:szCs w:val="24"/>
        </w:rPr>
        <w:t>.</w:t>
      </w:r>
      <w:r w:rsidR="00D7578E" w:rsidRPr="0037530E">
        <w:rPr>
          <w:rFonts w:cs="Times New Roman"/>
          <w:szCs w:val="24"/>
        </w:rPr>
        <w:t xml:space="preserve"> </w:t>
      </w:r>
      <w:r w:rsidR="00EA5B80" w:rsidRPr="0037530E">
        <w:rPr>
          <w:rFonts w:cs="Times New Roman"/>
          <w:szCs w:val="24"/>
        </w:rPr>
        <w:t xml:space="preserve">Conceptually based in the medical </w:t>
      </w:r>
      <w:r w:rsidR="006B349C" w:rsidRPr="0037530E">
        <w:rPr>
          <w:rFonts w:cs="Times New Roman"/>
          <w:szCs w:val="24"/>
        </w:rPr>
        <w:t xml:space="preserve">paradigm </w:t>
      </w:r>
      <w:r w:rsidR="00EA5B80" w:rsidRPr="0037530E">
        <w:rPr>
          <w:rFonts w:cs="Times New Roman"/>
          <w:szCs w:val="24"/>
        </w:rPr>
        <w:t xml:space="preserve">of disability, </w:t>
      </w:r>
      <w:r w:rsidR="006B349C" w:rsidRPr="0037530E">
        <w:rPr>
          <w:rFonts w:cs="Times New Roman"/>
          <w:szCs w:val="24"/>
        </w:rPr>
        <w:t xml:space="preserve">special education </w:t>
      </w:r>
      <w:r w:rsidR="00EA5B80" w:rsidRPr="0037530E">
        <w:rPr>
          <w:rFonts w:cs="Times New Roman"/>
          <w:szCs w:val="24"/>
        </w:rPr>
        <w:t>locates disability within individual minds and bodies</w:t>
      </w:r>
      <w:r w:rsidR="006B349C" w:rsidRPr="0037530E">
        <w:rPr>
          <w:rFonts w:cs="Times New Roman"/>
          <w:szCs w:val="24"/>
        </w:rPr>
        <w:t xml:space="preserve">. </w:t>
      </w:r>
      <w:r w:rsidR="009C257D" w:rsidRPr="0037530E">
        <w:rPr>
          <w:rFonts w:cs="Times New Roman"/>
          <w:szCs w:val="24"/>
        </w:rPr>
        <w:t xml:space="preserve">When ableist perspectives are applied in educational contexts, they manifest as an institutional focus on the “normalization” of school children </w:t>
      </w:r>
      <w:bookmarkStart w:id="0" w:name="_Hlk27061922"/>
      <w:r w:rsidR="009C257D" w:rsidRPr="0037530E">
        <w:rPr>
          <w:rFonts w:cs="Times New Roman"/>
          <w:szCs w:val="24"/>
        </w:rPr>
        <w:t>(Baker, 20</w:t>
      </w:r>
      <w:r w:rsidR="008C4D30" w:rsidRPr="0037530E">
        <w:rPr>
          <w:rFonts w:cs="Times New Roman"/>
          <w:szCs w:val="24"/>
        </w:rPr>
        <w:t>16</w:t>
      </w:r>
      <w:r w:rsidR="004D11E7" w:rsidRPr="0037530E">
        <w:rPr>
          <w:rFonts w:cs="Times New Roman"/>
          <w:szCs w:val="24"/>
        </w:rPr>
        <w:t>)</w:t>
      </w:r>
      <w:r w:rsidR="003E489D" w:rsidRPr="0037530E">
        <w:rPr>
          <w:rFonts w:cs="Times New Roman"/>
          <w:szCs w:val="24"/>
        </w:rPr>
        <w:t xml:space="preserve"> </w:t>
      </w:r>
      <w:r w:rsidR="009C257D" w:rsidRPr="0037530E">
        <w:rPr>
          <w:rFonts w:cs="Times New Roman"/>
          <w:szCs w:val="24"/>
        </w:rPr>
        <w:t xml:space="preserve"> </w:t>
      </w:r>
      <w:bookmarkEnd w:id="0"/>
      <w:r w:rsidR="009C257D" w:rsidRPr="0037530E">
        <w:rPr>
          <w:rFonts w:cs="Times New Roman"/>
          <w:szCs w:val="24"/>
        </w:rPr>
        <w:t xml:space="preserve">and as expectations </w:t>
      </w:r>
      <w:r w:rsidR="005A366B" w:rsidRPr="0037530E">
        <w:rPr>
          <w:rFonts w:cs="Times New Roman"/>
          <w:szCs w:val="24"/>
        </w:rPr>
        <w:t xml:space="preserve">that the learning </w:t>
      </w:r>
      <w:r w:rsidR="009C257D" w:rsidRPr="0037530E">
        <w:rPr>
          <w:rFonts w:cs="Times New Roman"/>
          <w:szCs w:val="24"/>
        </w:rPr>
        <w:t xml:space="preserve">disabilities </w:t>
      </w:r>
      <w:r w:rsidR="005A366B" w:rsidRPr="0037530E">
        <w:rPr>
          <w:rFonts w:cs="Times New Roman"/>
          <w:szCs w:val="24"/>
        </w:rPr>
        <w:t xml:space="preserve">children experience be remediated </w:t>
      </w:r>
      <w:r w:rsidR="009C257D" w:rsidRPr="0037530E">
        <w:rPr>
          <w:rFonts w:cs="Times New Roman"/>
          <w:szCs w:val="24"/>
        </w:rPr>
        <w:t>so that they may learn or behave in the same ways as nondisabled individuals (</w:t>
      </w:r>
      <w:bookmarkStart w:id="1" w:name="_Hlk27061932"/>
      <w:r w:rsidR="009C257D" w:rsidRPr="0037530E">
        <w:rPr>
          <w:rFonts w:cs="Times New Roman"/>
          <w:szCs w:val="24"/>
        </w:rPr>
        <w:t>Hehir, 2005</w:t>
      </w:r>
      <w:bookmarkEnd w:id="1"/>
      <w:r w:rsidR="009C257D" w:rsidRPr="0037530E">
        <w:rPr>
          <w:rFonts w:cs="Times New Roman"/>
          <w:szCs w:val="24"/>
        </w:rPr>
        <w:t xml:space="preserve">). </w:t>
      </w:r>
      <w:r w:rsidR="006B349C" w:rsidRPr="0037530E">
        <w:rPr>
          <w:rFonts w:cs="Times New Roman"/>
          <w:szCs w:val="24"/>
        </w:rPr>
        <w:t xml:space="preserve">That the system of </w:t>
      </w:r>
      <w:r w:rsidR="004D2254" w:rsidRPr="0037530E">
        <w:rPr>
          <w:rFonts w:cs="Times New Roman"/>
          <w:szCs w:val="24"/>
        </w:rPr>
        <w:t>special education</w:t>
      </w:r>
      <w:r w:rsidR="006B349C" w:rsidRPr="0037530E">
        <w:rPr>
          <w:rFonts w:cs="Times New Roman"/>
          <w:szCs w:val="24"/>
        </w:rPr>
        <w:t xml:space="preserve"> i</w:t>
      </w:r>
      <w:r w:rsidR="004D2254" w:rsidRPr="0037530E">
        <w:rPr>
          <w:rFonts w:cs="Times New Roman"/>
          <w:szCs w:val="24"/>
        </w:rPr>
        <w:t xml:space="preserve">s </w:t>
      </w:r>
      <w:r w:rsidR="00626656" w:rsidRPr="0037530E">
        <w:rPr>
          <w:rFonts w:cs="Times New Roman"/>
          <w:szCs w:val="24"/>
        </w:rPr>
        <w:t>fundamentally flawed</w:t>
      </w:r>
      <w:r w:rsidR="00EA5B80" w:rsidRPr="0037530E">
        <w:rPr>
          <w:rFonts w:cs="Times New Roman"/>
          <w:szCs w:val="24"/>
        </w:rPr>
        <w:t>, roo</w:t>
      </w:r>
      <w:r w:rsidR="00D1582F" w:rsidRPr="0037530E">
        <w:rPr>
          <w:rFonts w:cs="Times New Roman"/>
          <w:szCs w:val="24"/>
        </w:rPr>
        <w:t xml:space="preserve">ted in a </w:t>
      </w:r>
      <w:r w:rsidR="00AD2B4F" w:rsidRPr="0037530E">
        <w:rPr>
          <w:rFonts w:cs="Times New Roman"/>
          <w:szCs w:val="24"/>
        </w:rPr>
        <w:t>deficit model</w:t>
      </w:r>
      <w:r w:rsidR="006B349C" w:rsidRPr="0037530E">
        <w:rPr>
          <w:rFonts w:cs="Times New Roman"/>
          <w:szCs w:val="24"/>
        </w:rPr>
        <w:t xml:space="preserve">, and ends </w:t>
      </w:r>
      <w:r w:rsidR="00626656" w:rsidRPr="0037530E">
        <w:rPr>
          <w:rFonts w:cs="Times New Roman"/>
          <w:szCs w:val="24"/>
        </w:rPr>
        <w:t>up marginalizing</w:t>
      </w:r>
      <w:r w:rsidR="006B349C" w:rsidRPr="0037530E">
        <w:rPr>
          <w:rFonts w:cs="Times New Roman"/>
          <w:szCs w:val="24"/>
        </w:rPr>
        <w:t xml:space="preserve"> or </w:t>
      </w:r>
      <w:r w:rsidR="00F72476" w:rsidRPr="0037530E">
        <w:rPr>
          <w:rFonts w:cs="Times New Roman"/>
          <w:szCs w:val="24"/>
        </w:rPr>
        <w:t>segregat</w:t>
      </w:r>
      <w:r w:rsidR="006B349C" w:rsidRPr="0037530E">
        <w:rPr>
          <w:rFonts w:cs="Times New Roman"/>
          <w:szCs w:val="24"/>
        </w:rPr>
        <w:t xml:space="preserve">ing many students </w:t>
      </w:r>
      <w:r w:rsidR="00F72476" w:rsidRPr="0037530E">
        <w:rPr>
          <w:rFonts w:cs="Times New Roman"/>
          <w:szCs w:val="24"/>
        </w:rPr>
        <w:t>with disabilities,</w:t>
      </w:r>
      <w:r w:rsidR="00EA5B80" w:rsidRPr="0037530E">
        <w:rPr>
          <w:rFonts w:cs="Times New Roman"/>
          <w:szCs w:val="24"/>
        </w:rPr>
        <w:t xml:space="preserve"> </w:t>
      </w:r>
      <w:r w:rsidR="004D2254" w:rsidRPr="0037530E">
        <w:rPr>
          <w:rFonts w:cs="Times New Roman"/>
          <w:szCs w:val="24"/>
        </w:rPr>
        <w:t xml:space="preserve">has been </w:t>
      </w:r>
      <w:r w:rsidR="006B349C" w:rsidRPr="0037530E">
        <w:rPr>
          <w:rFonts w:cs="Times New Roman"/>
          <w:szCs w:val="24"/>
        </w:rPr>
        <w:t xml:space="preserve">widely </w:t>
      </w:r>
      <w:r w:rsidR="00626656" w:rsidRPr="0037530E">
        <w:rPr>
          <w:rFonts w:cs="Times New Roman"/>
          <w:szCs w:val="24"/>
        </w:rPr>
        <w:t>critiqued (</w:t>
      </w:r>
      <w:r w:rsidR="00CC114D" w:rsidRPr="0037530E">
        <w:rPr>
          <w:rFonts w:cs="Times New Roman"/>
          <w:szCs w:val="24"/>
        </w:rPr>
        <w:t>e.g</w:t>
      </w:r>
      <w:bookmarkStart w:id="2" w:name="_Hlk27061943"/>
      <w:r w:rsidR="00CC114D" w:rsidRPr="0037530E">
        <w:rPr>
          <w:rFonts w:cs="Times New Roman"/>
          <w:szCs w:val="24"/>
        </w:rPr>
        <w:t>.</w:t>
      </w:r>
      <w:r w:rsidR="00626656" w:rsidRPr="0037530E">
        <w:rPr>
          <w:rFonts w:cs="Times New Roman"/>
          <w:szCs w:val="24"/>
        </w:rPr>
        <w:t>,</w:t>
      </w:r>
      <w:r w:rsidR="00CC114D" w:rsidRPr="0037530E">
        <w:rPr>
          <w:rFonts w:cs="Times New Roman"/>
          <w:szCs w:val="24"/>
        </w:rPr>
        <w:t xml:space="preserve"> </w:t>
      </w:r>
      <w:r w:rsidR="00C832C9" w:rsidRPr="0037530E">
        <w:rPr>
          <w:rFonts w:cs="Times New Roman"/>
          <w:szCs w:val="24"/>
        </w:rPr>
        <w:t>Connor, 2012;</w:t>
      </w:r>
      <w:r w:rsidR="00EA5B80" w:rsidRPr="0037530E">
        <w:rPr>
          <w:rFonts w:cs="Times New Roman"/>
          <w:szCs w:val="24"/>
        </w:rPr>
        <w:t xml:space="preserve"> </w:t>
      </w:r>
      <w:r w:rsidR="00C832C9" w:rsidRPr="0037530E">
        <w:rPr>
          <w:rFonts w:cs="Times New Roman"/>
          <w:szCs w:val="24"/>
        </w:rPr>
        <w:t xml:space="preserve">Gabel </w:t>
      </w:r>
      <w:r w:rsidR="00534D2B" w:rsidRPr="0037530E">
        <w:rPr>
          <w:rFonts w:cs="Times New Roman"/>
          <w:szCs w:val="24"/>
        </w:rPr>
        <w:t xml:space="preserve">&amp; </w:t>
      </w:r>
      <w:r w:rsidR="00C832C9" w:rsidRPr="0037530E">
        <w:rPr>
          <w:rFonts w:cs="Times New Roman"/>
          <w:szCs w:val="24"/>
        </w:rPr>
        <w:t>Connor, 2009</w:t>
      </w:r>
      <w:r w:rsidR="0059215E" w:rsidRPr="0037530E">
        <w:rPr>
          <w:rFonts w:cs="Times New Roman"/>
          <w:szCs w:val="24"/>
        </w:rPr>
        <w:t>, 2014</w:t>
      </w:r>
      <w:r w:rsidR="00C832C9" w:rsidRPr="0037530E">
        <w:rPr>
          <w:rFonts w:cs="Times New Roman"/>
          <w:szCs w:val="24"/>
        </w:rPr>
        <w:t xml:space="preserve">; </w:t>
      </w:r>
      <w:proofErr w:type="spellStart"/>
      <w:r w:rsidR="00736299" w:rsidRPr="0037530E">
        <w:rPr>
          <w:rFonts w:cs="Times New Roman"/>
          <w:szCs w:val="24"/>
        </w:rPr>
        <w:t>Brantlinger</w:t>
      </w:r>
      <w:proofErr w:type="spellEnd"/>
      <w:r w:rsidR="00736299" w:rsidRPr="0037530E">
        <w:rPr>
          <w:rFonts w:cs="Times New Roman"/>
          <w:szCs w:val="24"/>
        </w:rPr>
        <w:t>, 2006</w:t>
      </w:r>
      <w:r w:rsidR="008A0DBE" w:rsidRPr="0037530E">
        <w:rPr>
          <w:rFonts w:cs="Times New Roman"/>
          <w:szCs w:val="24"/>
        </w:rPr>
        <w:t>b</w:t>
      </w:r>
      <w:r w:rsidR="00736299" w:rsidRPr="0037530E">
        <w:rPr>
          <w:rFonts w:cs="Times New Roman"/>
          <w:szCs w:val="24"/>
        </w:rPr>
        <w:t xml:space="preserve">; </w:t>
      </w:r>
      <w:proofErr w:type="spellStart"/>
      <w:r w:rsidR="00736299" w:rsidRPr="0037530E">
        <w:rPr>
          <w:rFonts w:cs="Times New Roman"/>
          <w:szCs w:val="24"/>
        </w:rPr>
        <w:t>Bagleiri</w:t>
      </w:r>
      <w:proofErr w:type="spellEnd"/>
      <w:r w:rsidR="00736299" w:rsidRPr="0037530E">
        <w:rPr>
          <w:rFonts w:cs="Times New Roman"/>
          <w:szCs w:val="24"/>
        </w:rPr>
        <w:t xml:space="preserve"> </w:t>
      </w:r>
      <w:r w:rsidR="00534D2B" w:rsidRPr="0037530E">
        <w:rPr>
          <w:rFonts w:cs="Times New Roman"/>
          <w:szCs w:val="24"/>
        </w:rPr>
        <w:t xml:space="preserve">&amp; </w:t>
      </w:r>
      <w:r w:rsidR="00736299" w:rsidRPr="0037530E">
        <w:rPr>
          <w:rFonts w:cs="Times New Roman"/>
          <w:szCs w:val="24"/>
        </w:rPr>
        <w:t>Shapiro, 2017</w:t>
      </w:r>
      <w:r w:rsidR="00EA5B80" w:rsidRPr="0037530E">
        <w:rPr>
          <w:rFonts w:cs="Times New Roman"/>
          <w:szCs w:val="24"/>
        </w:rPr>
        <w:t>).</w:t>
      </w:r>
      <w:r w:rsidR="00CE6A88" w:rsidRPr="0037530E">
        <w:rPr>
          <w:rFonts w:cs="Times New Roman"/>
          <w:szCs w:val="24"/>
        </w:rPr>
        <w:t xml:space="preserve"> </w:t>
      </w:r>
      <w:bookmarkEnd w:id="2"/>
    </w:p>
    <w:p w14:paraId="4E5BE8B6" w14:textId="7C34D454" w:rsidR="00526B26" w:rsidRPr="0037530E" w:rsidRDefault="0020758E" w:rsidP="002D56B2">
      <w:pPr>
        <w:contextualSpacing/>
        <w:rPr>
          <w:rFonts w:eastAsia="Times New Roman" w:cs="Times New Roman"/>
          <w:szCs w:val="24"/>
        </w:rPr>
      </w:pPr>
      <w:r w:rsidRPr="0037530E">
        <w:rPr>
          <w:rFonts w:cs="Times New Roman"/>
          <w:szCs w:val="24"/>
          <w:lang w:val="en"/>
        </w:rPr>
        <w:t xml:space="preserve">Alternatively, </w:t>
      </w:r>
      <w:r w:rsidR="006B349C" w:rsidRPr="0037530E">
        <w:rPr>
          <w:rFonts w:cs="Times New Roman"/>
          <w:szCs w:val="24"/>
        </w:rPr>
        <w:t>disability studies (DS</w:t>
      </w:r>
      <w:r w:rsidR="00626656" w:rsidRPr="0037530E">
        <w:rPr>
          <w:rFonts w:cs="Times New Roman"/>
          <w:szCs w:val="24"/>
        </w:rPr>
        <w:t>), an</w:t>
      </w:r>
      <w:r w:rsidR="0075148F" w:rsidRPr="0037530E">
        <w:rPr>
          <w:rFonts w:cs="Times New Roman"/>
          <w:szCs w:val="24"/>
        </w:rPr>
        <w:t xml:space="preserve"> interdisciplinary</w:t>
      </w:r>
      <w:r w:rsidR="00526B26" w:rsidRPr="0037530E">
        <w:rPr>
          <w:rFonts w:cs="Times New Roman"/>
          <w:szCs w:val="24"/>
        </w:rPr>
        <w:t xml:space="preserve"> forum for inquiry and </w:t>
      </w:r>
      <w:r w:rsidR="0075148F" w:rsidRPr="0037530E">
        <w:rPr>
          <w:rFonts w:cs="Times New Roman"/>
          <w:szCs w:val="24"/>
        </w:rPr>
        <w:t>activism</w:t>
      </w:r>
      <w:r w:rsidR="00736299" w:rsidRPr="0037530E">
        <w:rPr>
          <w:rFonts w:cs="Times New Roman"/>
          <w:szCs w:val="24"/>
        </w:rPr>
        <w:t xml:space="preserve">, </w:t>
      </w:r>
      <w:r w:rsidR="0075148F" w:rsidRPr="0037530E">
        <w:rPr>
          <w:rFonts w:cs="Times New Roman"/>
          <w:szCs w:val="24"/>
        </w:rPr>
        <w:t>theorizes</w:t>
      </w:r>
      <w:r w:rsidR="00526B26" w:rsidRPr="0037530E">
        <w:rPr>
          <w:rFonts w:cs="Times New Roman"/>
          <w:szCs w:val="24"/>
        </w:rPr>
        <w:t xml:space="preserve"> </w:t>
      </w:r>
      <w:r w:rsidR="00526B26" w:rsidRPr="0037530E">
        <w:rPr>
          <w:rFonts w:eastAsia="Calibri" w:cs="Times New Roman"/>
          <w:szCs w:val="24"/>
        </w:rPr>
        <w:t>disability as a socio</w:t>
      </w:r>
      <w:r w:rsidR="00626656" w:rsidRPr="0037530E">
        <w:rPr>
          <w:rFonts w:eastAsia="Calibri" w:cs="Times New Roman"/>
          <w:szCs w:val="24"/>
        </w:rPr>
        <w:t>-</w:t>
      </w:r>
      <w:r w:rsidR="00526B26" w:rsidRPr="0037530E">
        <w:rPr>
          <w:rFonts w:eastAsia="Calibri" w:cs="Times New Roman"/>
          <w:szCs w:val="24"/>
        </w:rPr>
        <w:t xml:space="preserve">culturally constructed phenomenon, its meaning situated in sociopolitical contexts </w:t>
      </w:r>
      <w:bookmarkStart w:id="3" w:name="_Hlk27062009"/>
      <w:r w:rsidR="00526B26" w:rsidRPr="0037530E">
        <w:rPr>
          <w:rFonts w:eastAsia="Calibri" w:cs="Times New Roman"/>
          <w:szCs w:val="24"/>
        </w:rPr>
        <w:t>(Linton, 1998; Davis, 2002; Hahn, 1997).</w:t>
      </w:r>
      <w:bookmarkEnd w:id="3"/>
      <w:r w:rsidR="00CE6A88" w:rsidRPr="0037530E">
        <w:rPr>
          <w:rFonts w:eastAsia="Calibri" w:cs="Times New Roman"/>
          <w:szCs w:val="24"/>
        </w:rPr>
        <w:t xml:space="preserve"> </w:t>
      </w:r>
      <w:r w:rsidR="00D83292" w:rsidRPr="0037530E">
        <w:rPr>
          <w:rFonts w:eastAsia="Calibri" w:cs="Times New Roman"/>
          <w:szCs w:val="24"/>
        </w:rPr>
        <w:t>Here, d</w:t>
      </w:r>
      <w:r w:rsidR="00526B26" w:rsidRPr="0037530E">
        <w:rPr>
          <w:rFonts w:cs="Times New Roman"/>
          <w:szCs w:val="24"/>
        </w:rPr>
        <w:t xml:space="preserve">isability is positioned as </w:t>
      </w:r>
      <w:r w:rsidR="00D905E9" w:rsidRPr="0037530E">
        <w:rPr>
          <w:rFonts w:cs="Times New Roman"/>
          <w:szCs w:val="24"/>
        </w:rPr>
        <w:t xml:space="preserve">an </w:t>
      </w:r>
      <w:r w:rsidR="00736299" w:rsidRPr="0037530E">
        <w:rPr>
          <w:rFonts w:cs="Times New Roman"/>
          <w:szCs w:val="24"/>
        </w:rPr>
        <w:t xml:space="preserve">inevitably occurring </w:t>
      </w:r>
      <w:r w:rsidR="00FE3D36" w:rsidRPr="0037530E">
        <w:rPr>
          <w:rFonts w:cs="Times New Roman"/>
          <w:szCs w:val="24"/>
        </w:rPr>
        <w:t xml:space="preserve">form of human variation and a facet of </w:t>
      </w:r>
      <w:r w:rsidR="0075148F" w:rsidRPr="0037530E">
        <w:rPr>
          <w:rFonts w:cs="Times New Roman"/>
          <w:szCs w:val="24"/>
        </w:rPr>
        <w:t>diversity</w:t>
      </w:r>
      <w:r w:rsidR="00FE3D36" w:rsidRPr="0037530E">
        <w:rPr>
          <w:rFonts w:cs="Times New Roman"/>
          <w:szCs w:val="24"/>
        </w:rPr>
        <w:t>,</w:t>
      </w:r>
      <w:r w:rsidR="0075148F" w:rsidRPr="0037530E">
        <w:rPr>
          <w:rFonts w:cs="Times New Roman"/>
          <w:szCs w:val="24"/>
        </w:rPr>
        <w:t xml:space="preserve"> rather</w:t>
      </w:r>
      <w:r w:rsidR="00526B26" w:rsidRPr="0037530E">
        <w:rPr>
          <w:rFonts w:cs="Times New Roman"/>
          <w:szCs w:val="24"/>
        </w:rPr>
        <w:t xml:space="preserve"> than </w:t>
      </w:r>
      <w:r w:rsidR="00736299" w:rsidRPr="0037530E">
        <w:rPr>
          <w:rFonts w:cs="Times New Roman"/>
          <w:szCs w:val="24"/>
        </w:rPr>
        <w:t xml:space="preserve">as </w:t>
      </w:r>
      <w:r w:rsidR="00526B26" w:rsidRPr="0037530E">
        <w:rPr>
          <w:rFonts w:cs="Times New Roman"/>
          <w:szCs w:val="24"/>
        </w:rPr>
        <w:t xml:space="preserve">embodied deficits. </w:t>
      </w:r>
      <w:r w:rsidR="00526B26" w:rsidRPr="0037530E">
        <w:rPr>
          <w:rFonts w:eastAsia="Calibri" w:cs="Times New Roman"/>
          <w:szCs w:val="24"/>
        </w:rPr>
        <w:t>DS scholars p</w:t>
      </w:r>
      <w:r w:rsidR="00526B26" w:rsidRPr="0037530E">
        <w:rPr>
          <w:rFonts w:cs="Times New Roman"/>
          <w:szCs w:val="24"/>
        </w:rPr>
        <w:t xml:space="preserve">etition us to remove our collective gaze from individual impairments, and </w:t>
      </w:r>
      <w:r w:rsidR="00526B26" w:rsidRPr="0037530E">
        <w:rPr>
          <w:rFonts w:cs="Times New Roman"/>
          <w:szCs w:val="24"/>
        </w:rPr>
        <w:lastRenderedPageBreak/>
        <w:t>focus it instead on cultural and institutional practices that contribute to systematic oppression</w:t>
      </w:r>
      <w:r w:rsidR="00736299" w:rsidRPr="0037530E">
        <w:rPr>
          <w:rFonts w:cs="Times New Roman"/>
          <w:szCs w:val="24"/>
        </w:rPr>
        <w:t xml:space="preserve"> and </w:t>
      </w:r>
      <w:r w:rsidR="00526B26" w:rsidRPr="0037530E">
        <w:rPr>
          <w:rFonts w:cs="Times New Roman"/>
          <w:szCs w:val="24"/>
        </w:rPr>
        <w:t>negative outcomes for disabled people</w:t>
      </w:r>
      <w:r w:rsidR="001952F7" w:rsidRPr="0037530E">
        <w:rPr>
          <w:rFonts w:cs="Times New Roman"/>
          <w:szCs w:val="24"/>
        </w:rPr>
        <w:t xml:space="preserve"> (Linton</w:t>
      </w:r>
      <w:r w:rsidR="00534D2B" w:rsidRPr="0037530E">
        <w:rPr>
          <w:rFonts w:cs="Times New Roman"/>
          <w:szCs w:val="24"/>
        </w:rPr>
        <w:t xml:space="preserve">, </w:t>
      </w:r>
      <w:r w:rsidR="00683F62" w:rsidRPr="0037530E">
        <w:rPr>
          <w:rFonts w:cs="Times New Roman"/>
          <w:szCs w:val="24"/>
        </w:rPr>
        <w:t>1998</w:t>
      </w:r>
      <w:r w:rsidR="001952F7" w:rsidRPr="0037530E">
        <w:rPr>
          <w:rFonts w:cs="Times New Roman"/>
          <w:szCs w:val="24"/>
        </w:rPr>
        <w:t>)</w:t>
      </w:r>
      <w:r w:rsidR="00526B26" w:rsidRPr="0037530E">
        <w:rPr>
          <w:rFonts w:cs="Times New Roman"/>
          <w:szCs w:val="24"/>
        </w:rPr>
        <w:t xml:space="preserve">. </w:t>
      </w:r>
      <w:r w:rsidR="006B349C" w:rsidRPr="0037530E">
        <w:rPr>
          <w:rFonts w:cs="Times New Roman"/>
          <w:szCs w:val="24"/>
        </w:rPr>
        <w:t xml:space="preserve">Conceptually framed in these critical perspectives, </w:t>
      </w:r>
      <w:r w:rsidR="006E439B" w:rsidRPr="0037530E">
        <w:rPr>
          <w:rFonts w:cs="Times New Roman"/>
          <w:szCs w:val="24"/>
        </w:rPr>
        <w:t>D</w:t>
      </w:r>
      <w:r w:rsidR="006B349C" w:rsidRPr="0037530E">
        <w:rPr>
          <w:rFonts w:cs="Times New Roman"/>
          <w:szCs w:val="24"/>
        </w:rPr>
        <w:t xml:space="preserve">isability </w:t>
      </w:r>
      <w:r w:rsidR="006E439B" w:rsidRPr="0037530E">
        <w:rPr>
          <w:rFonts w:cs="Times New Roman"/>
          <w:szCs w:val="24"/>
        </w:rPr>
        <w:t>Studies in E</w:t>
      </w:r>
      <w:r w:rsidR="006B349C" w:rsidRPr="0037530E">
        <w:rPr>
          <w:rFonts w:cs="Times New Roman"/>
          <w:szCs w:val="24"/>
        </w:rPr>
        <w:t xml:space="preserve">ducation (DSE) </w:t>
      </w:r>
      <w:r w:rsidR="000117EB" w:rsidRPr="0037530E">
        <w:rPr>
          <w:rFonts w:cs="Times New Roman"/>
          <w:szCs w:val="24"/>
        </w:rPr>
        <w:t xml:space="preserve">has </w:t>
      </w:r>
      <w:r w:rsidR="006B349C" w:rsidRPr="0037530E">
        <w:rPr>
          <w:rFonts w:cs="Times New Roman"/>
          <w:szCs w:val="24"/>
        </w:rPr>
        <w:t>emerged as a resistance against the oppression of children and young people with disabil</w:t>
      </w:r>
      <w:r w:rsidR="00945903" w:rsidRPr="0037530E">
        <w:rPr>
          <w:rFonts w:cs="Times New Roman"/>
          <w:szCs w:val="24"/>
        </w:rPr>
        <w:t>ities in and through education</w:t>
      </w:r>
      <w:r w:rsidR="00CC114D" w:rsidRPr="0037530E">
        <w:rPr>
          <w:rFonts w:cs="Times New Roman"/>
          <w:szCs w:val="24"/>
        </w:rPr>
        <w:t xml:space="preserve"> (</w:t>
      </w:r>
      <w:bookmarkStart w:id="4" w:name="_Hlk27062037"/>
      <w:proofErr w:type="spellStart"/>
      <w:r w:rsidR="00CC114D" w:rsidRPr="0037530E">
        <w:rPr>
          <w:rFonts w:cs="Times New Roman"/>
          <w:szCs w:val="24"/>
        </w:rPr>
        <w:t>Slee</w:t>
      </w:r>
      <w:bookmarkEnd w:id="4"/>
      <w:proofErr w:type="spellEnd"/>
      <w:r w:rsidR="00D130F1" w:rsidRPr="0037530E">
        <w:rPr>
          <w:rFonts w:cs="Times New Roman"/>
          <w:szCs w:val="24"/>
        </w:rPr>
        <w:t xml:space="preserve"> et al.</w:t>
      </w:r>
      <w:r w:rsidR="00534D2B" w:rsidRPr="0037530E">
        <w:rPr>
          <w:rFonts w:cs="Times New Roman"/>
          <w:szCs w:val="24"/>
        </w:rPr>
        <w:t>, 2019</w:t>
      </w:r>
      <w:r w:rsidR="00CC114D" w:rsidRPr="0037530E">
        <w:rPr>
          <w:rFonts w:cs="Times New Roman"/>
          <w:szCs w:val="24"/>
        </w:rPr>
        <w:t>)</w:t>
      </w:r>
      <w:r w:rsidR="00945903" w:rsidRPr="0037530E">
        <w:rPr>
          <w:rFonts w:cs="Times New Roman"/>
          <w:szCs w:val="24"/>
        </w:rPr>
        <w:t>. F</w:t>
      </w:r>
      <w:r w:rsidR="00526B26" w:rsidRPr="0037530E">
        <w:rPr>
          <w:rFonts w:cs="Times New Roman"/>
          <w:szCs w:val="24"/>
        </w:rPr>
        <w:t xml:space="preserve">rom DSE </w:t>
      </w:r>
      <w:r w:rsidR="00945903" w:rsidRPr="0037530E">
        <w:rPr>
          <w:rFonts w:cs="Times New Roman"/>
          <w:szCs w:val="24"/>
        </w:rPr>
        <w:t>perspectives</w:t>
      </w:r>
      <w:r w:rsidR="00526B26" w:rsidRPr="0037530E">
        <w:rPr>
          <w:rFonts w:cs="Times New Roman"/>
          <w:szCs w:val="24"/>
        </w:rPr>
        <w:t xml:space="preserve">, inclusive education is broadly conceptualized as </w:t>
      </w:r>
      <w:r w:rsidR="000117EB" w:rsidRPr="0037530E">
        <w:rPr>
          <w:rFonts w:cs="Times New Roman"/>
          <w:szCs w:val="24"/>
        </w:rPr>
        <w:t xml:space="preserve">a civil right and as </w:t>
      </w:r>
      <w:r w:rsidR="00526B26" w:rsidRPr="0037530E">
        <w:rPr>
          <w:rFonts w:cs="Times New Roman"/>
          <w:szCs w:val="24"/>
        </w:rPr>
        <w:t>a practice that relates to equitable access to educational resources and general education curricula for all groups of students</w:t>
      </w:r>
      <w:r w:rsidR="00FE3D36" w:rsidRPr="0037530E">
        <w:rPr>
          <w:rFonts w:cs="Times New Roman"/>
          <w:szCs w:val="24"/>
        </w:rPr>
        <w:t>.</w:t>
      </w:r>
      <w:r w:rsidR="00CE6A88" w:rsidRPr="0037530E">
        <w:rPr>
          <w:rFonts w:cs="Times New Roman"/>
          <w:szCs w:val="24"/>
        </w:rPr>
        <w:t xml:space="preserve"> </w:t>
      </w:r>
      <w:r w:rsidR="00FE3D36" w:rsidRPr="0037530E">
        <w:rPr>
          <w:rFonts w:cs="Times New Roman"/>
          <w:szCs w:val="24"/>
        </w:rPr>
        <w:t>A</w:t>
      </w:r>
      <w:r w:rsidR="008D3746" w:rsidRPr="0037530E">
        <w:rPr>
          <w:rFonts w:cs="Times New Roman"/>
          <w:szCs w:val="24"/>
        </w:rPr>
        <w:t xml:space="preserve">s </w:t>
      </w:r>
      <w:bookmarkStart w:id="5" w:name="_Hlk27062088"/>
      <w:r w:rsidR="00526B26" w:rsidRPr="0037530E">
        <w:rPr>
          <w:rFonts w:eastAsia="Times New Roman" w:cs="Times New Roman"/>
          <w:szCs w:val="24"/>
        </w:rPr>
        <w:t xml:space="preserve">Lester </w:t>
      </w:r>
      <w:r w:rsidR="005E3155" w:rsidRPr="0037530E">
        <w:rPr>
          <w:rFonts w:eastAsia="Times New Roman" w:cs="Times New Roman"/>
          <w:szCs w:val="24"/>
        </w:rPr>
        <w:t>and</w:t>
      </w:r>
      <w:r w:rsidR="00526B26" w:rsidRPr="0037530E">
        <w:rPr>
          <w:rFonts w:eastAsia="Times New Roman" w:cs="Times New Roman"/>
          <w:szCs w:val="24"/>
        </w:rPr>
        <w:t xml:space="preserve"> Nusbaum </w:t>
      </w:r>
      <w:bookmarkEnd w:id="5"/>
      <w:r w:rsidR="00526B26" w:rsidRPr="0037530E">
        <w:rPr>
          <w:rFonts w:eastAsia="Times New Roman" w:cs="Times New Roman"/>
          <w:szCs w:val="24"/>
        </w:rPr>
        <w:t>(</w:t>
      </w:r>
      <w:bookmarkStart w:id="6" w:name="_Hlk27062097"/>
      <w:r w:rsidR="00526B26" w:rsidRPr="0037530E">
        <w:rPr>
          <w:rFonts w:eastAsia="Times New Roman" w:cs="Times New Roman"/>
          <w:szCs w:val="24"/>
        </w:rPr>
        <w:t>2018</w:t>
      </w:r>
      <w:r w:rsidR="001D236D" w:rsidRPr="0037530E">
        <w:rPr>
          <w:rFonts w:eastAsia="Times New Roman" w:cs="Times New Roman"/>
          <w:szCs w:val="24"/>
        </w:rPr>
        <w:t>)</w:t>
      </w:r>
      <w:r w:rsidR="0085594C" w:rsidRPr="0037530E">
        <w:rPr>
          <w:rFonts w:eastAsia="Times New Roman" w:cs="Times New Roman"/>
          <w:szCs w:val="24"/>
        </w:rPr>
        <w:t xml:space="preserve"> </w:t>
      </w:r>
      <w:bookmarkEnd w:id="6"/>
      <w:r w:rsidR="00945903" w:rsidRPr="0037530E">
        <w:rPr>
          <w:rFonts w:eastAsia="Times New Roman" w:cs="Times New Roman"/>
          <w:szCs w:val="24"/>
        </w:rPr>
        <w:t>note</w:t>
      </w:r>
      <w:r w:rsidR="008D3746" w:rsidRPr="0037530E">
        <w:rPr>
          <w:rFonts w:eastAsia="Times New Roman" w:cs="Times New Roman"/>
          <w:szCs w:val="24"/>
        </w:rPr>
        <w:t>, its uni</w:t>
      </w:r>
      <w:r w:rsidR="00526B26" w:rsidRPr="0037530E">
        <w:rPr>
          <w:rFonts w:eastAsia="Times New Roman" w:cs="Times New Roman"/>
          <w:szCs w:val="24"/>
        </w:rPr>
        <w:t>ting thread is the commitment to reclaim</w:t>
      </w:r>
      <w:r w:rsidR="00736299" w:rsidRPr="0037530E">
        <w:rPr>
          <w:rFonts w:eastAsia="Times New Roman" w:cs="Times New Roman"/>
          <w:szCs w:val="24"/>
        </w:rPr>
        <w:t>ing</w:t>
      </w:r>
      <w:r w:rsidR="00526B26" w:rsidRPr="0037530E">
        <w:rPr>
          <w:rFonts w:eastAsia="Times New Roman" w:cs="Times New Roman"/>
          <w:szCs w:val="24"/>
        </w:rPr>
        <w:t xml:space="preserve"> disability (</w:t>
      </w:r>
      <w:bookmarkStart w:id="7" w:name="_Hlk27062105"/>
      <w:r w:rsidR="0075148F" w:rsidRPr="0037530E">
        <w:rPr>
          <w:rFonts w:eastAsia="Times New Roman" w:cs="Times New Roman"/>
          <w:szCs w:val="24"/>
        </w:rPr>
        <w:t>Linton</w:t>
      </w:r>
      <w:bookmarkEnd w:id="7"/>
      <w:r w:rsidR="00683F62" w:rsidRPr="0037530E">
        <w:rPr>
          <w:rFonts w:eastAsia="Times New Roman" w:cs="Times New Roman"/>
          <w:szCs w:val="24"/>
        </w:rPr>
        <w:t>, 1998</w:t>
      </w:r>
      <w:r w:rsidR="0075148F" w:rsidRPr="0037530E">
        <w:rPr>
          <w:rFonts w:eastAsia="Times New Roman" w:cs="Times New Roman"/>
          <w:szCs w:val="24"/>
        </w:rPr>
        <w:t>)</w:t>
      </w:r>
      <w:r w:rsidR="00526B26" w:rsidRPr="0037530E">
        <w:rPr>
          <w:rFonts w:eastAsia="Times New Roman" w:cs="Times New Roman"/>
          <w:szCs w:val="24"/>
        </w:rPr>
        <w:t xml:space="preserve"> as an empowered and positive identity </w:t>
      </w:r>
      <w:r w:rsidR="00945903" w:rsidRPr="0037530E">
        <w:rPr>
          <w:rFonts w:eastAsia="Times New Roman" w:cs="Times New Roman"/>
          <w:szCs w:val="24"/>
        </w:rPr>
        <w:t xml:space="preserve">marker, </w:t>
      </w:r>
      <w:r w:rsidR="00526B26" w:rsidRPr="0037530E">
        <w:rPr>
          <w:rFonts w:eastAsia="Times New Roman" w:cs="Times New Roman"/>
          <w:szCs w:val="24"/>
        </w:rPr>
        <w:t xml:space="preserve">and to undo the damage done through negative representations and ableist </w:t>
      </w:r>
      <w:r w:rsidR="00736299" w:rsidRPr="0037530E">
        <w:rPr>
          <w:rFonts w:eastAsia="Times New Roman" w:cs="Times New Roman"/>
          <w:szCs w:val="24"/>
        </w:rPr>
        <w:t>sch</w:t>
      </w:r>
      <w:r w:rsidR="000117EB" w:rsidRPr="0037530E">
        <w:rPr>
          <w:rFonts w:eastAsia="Times New Roman" w:cs="Times New Roman"/>
          <w:szCs w:val="24"/>
        </w:rPr>
        <w:t>o</w:t>
      </w:r>
      <w:r w:rsidR="00736299" w:rsidRPr="0037530E">
        <w:rPr>
          <w:rFonts w:eastAsia="Times New Roman" w:cs="Times New Roman"/>
          <w:szCs w:val="24"/>
        </w:rPr>
        <w:t>oling</w:t>
      </w:r>
      <w:r w:rsidR="00526B26" w:rsidRPr="0037530E">
        <w:rPr>
          <w:rFonts w:eastAsia="Times New Roman" w:cs="Times New Roman"/>
          <w:szCs w:val="24"/>
        </w:rPr>
        <w:t xml:space="preserve"> practices</w:t>
      </w:r>
      <w:r w:rsidR="00945903" w:rsidRPr="0037530E">
        <w:rPr>
          <w:rFonts w:eastAsia="Times New Roman" w:cs="Times New Roman"/>
          <w:szCs w:val="24"/>
        </w:rPr>
        <w:t>.</w:t>
      </w:r>
      <w:r w:rsidR="00CE6A88" w:rsidRPr="0037530E">
        <w:rPr>
          <w:rFonts w:eastAsia="Times New Roman" w:cs="Times New Roman"/>
          <w:szCs w:val="24"/>
        </w:rPr>
        <w:t xml:space="preserve"> </w:t>
      </w:r>
    </w:p>
    <w:p w14:paraId="36FB6CC1" w14:textId="5C869C53" w:rsidR="0020758E" w:rsidRPr="0037530E" w:rsidRDefault="0020758E" w:rsidP="002D56B2">
      <w:pPr>
        <w:ind w:firstLine="360"/>
        <w:contextualSpacing/>
        <w:rPr>
          <w:rFonts w:cs="Times New Roman"/>
          <w:szCs w:val="24"/>
        </w:rPr>
      </w:pPr>
      <w:r w:rsidRPr="0037530E">
        <w:rPr>
          <w:rFonts w:cs="Times New Roman"/>
          <w:szCs w:val="24"/>
        </w:rPr>
        <w:t>In the sections that follow, I use a DSE</w:t>
      </w:r>
      <w:r w:rsidR="0085594C" w:rsidRPr="0037530E">
        <w:rPr>
          <w:rFonts w:cs="Times New Roman"/>
          <w:szCs w:val="24"/>
        </w:rPr>
        <w:t>-</w:t>
      </w:r>
      <w:r w:rsidRPr="0037530E">
        <w:rPr>
          <w:rFonts w:cs="Times New Roman"/>
          <w:szCs w:val="24"/>
        </w:rPr>
        <w:t>informed and social ju</w:t>
      </w:r>
      <w:r w:rsidR="00736299" w:rsidRPr="0037530E">
        <w:rPr>
          <w:rFonts w:cs="Times New Roman"/>
          <w:szCs w:val="24"/>
        </w:rPr>
        <w:t>stice</w:t>
      </w:r>
      <w:r w:rsidR="0085594C" w:rsidRPr="0037530E">
        <w:rPr>
          <w:rFonts w:cs="Times New Roman"/>
          <w:szCs w:val="24"/>
        </w:rPr>
        <w:t>-</w:t>
      </w:r>
      <w:r w:rsidR="00736299" w:rsidRPr="0037530E">
        <w:rPr>
          <w:rFonts w:cs="Times New Roman"/>
          <w:szCs w:val="24"/>
        </w:rPr>
        <w:t>based framework to address</w:t>
      </w:r>
      <w:r w:rsidRPr="0037530E">
        <w:rPr>
          <w:rFonts w:cs="Times New Roman"/>
          <w:szCs w:val="24"/>
        </w:rPr>
        <w:t xml:space="preserve"> the </w:t>
      </w:r>
      <w:r w:rsidR="0033543D" w:rsidRPr="0037530E">
        <w:rPr>
          <w:rFonts w:cs="Times New Roman"/>
          <w:szCs w:val="24"/>
        </w:rPr>
        <w:t>following</w:t>
      </w:r>
      <w:r w:rsidRPr="0037530E">
        <w:rPr>
          <w:rFonts w:cs="Times New Roman"/>
          <w:szCs w:val="24"/>
        </w:rPr>
        <w:t xml:space="preserve"> questions:</w:t>
      </w:r>
    </w:p>
    <w:p w14:paraId="6687EB66" w14:textId="77777777" w:rsidR="00502B0E" w:rsidRPr="0037530E" w:rsidRDefault="00502B0E" w:rsidP="002D56B2">
      <w:pPr>
        <w:pStyle w:val="ListParagraph"/>
        <w:numPr>
          <w:ilvl w:val="0"/>
          <w:numId w:val="6"/>
        </w:numPr>
        <w:rPr>
          <w:rFonts w:cs="Times New Roman"/>
          <w:szCs w:val="24"/>
        </w:rPr>
      </w:pPr>
      <w:r w:rsidRPr="0037530E">
        <w:rPr>
          <w:rFonts w:cs="Times New Roman"/>
          <w:szCs w:val="24"/>
        </w:rPr>
        <w:t xml:space="preserve">In what ways is the otherness of students with disabilities produced (or reproduced) in the academy, often, ironically, in the very spaces in which we seek to do the opposite? </w:t>
      </w:r>
    </w:p>
    <w:p w14:paraId="075E863E" w14:textId="3F46345E" w:rsidR="0033543D" w:rsidRPr="0037530E" w:rsidRDefault="00961BA2" w:rsidP="002D56B2">
      <w:pPr>
        <w:pStyle w:val="ListParagraph"/>
        <w:numPr>
          <w:ilvl w:val="0"/>
          <w:numId w:val="6"/>
        </w:numPr>
        <w:rPr>
          <w:rFonts w:cs="Times New Roman"/>
          <w:szCs w:val="24"/>
        </w:rPr>
      </w:pPr>
      <w:r w:rsidRPr="0037530E">
        <w:rPr>
          <w:rFonts w:cs="Times New Roman"/>
          <w:szCs w:val="24"/>
        </w:rPr>
        <w:t xml:space="preserve">What are the mechanisms through which </w:t>
      </w:r>
      <w:r w:rsidR="00194550" w:rsidRPr="0037530E">
        <w:rPr>
          <w:rFonts w:cs="Times New Roman"/>
          <w:szCs w:val="24"/>
        </w:rPr>
        <w:t xml:space="preserve">teacher </w:t>
      </w:r>
      <w:r w:rsidRPr="0037530E">
        <w:rPr>
          <w:rFonts w:cs="Times New Roman"/>
          <w:szCs w:val="24"/>
        </w:rPr>
        <w:t>education</w:t>
      </w:r>
      <w:r w:rsidR="00194550" w:rsidRPr="0037530E">
        <w:rPr>
          <w:rFonts w:cs="Times New Roman"/>
          <w:szCs w:val="24"/>
        </w:rPr>
        <w:t xml:space="preserve"> </w:t>
      </w:r>
      <w:r w:rsidR="00B12A69" w:rsidRPr="0037530E">
        <w:rPr>
          <w:rFonts w:cs="Times New Roman"/>
          <w:szCs w:val="24"/>
        </w:rPr>
        <w:t xml:space="preserve">programs </w:t>
      </w:r>
      <w:r w:rsidR="0033543D" w:rsidRPr="0037530E">
        <w:rPr>
          <w:rFonts w:cs="Times New Roman"/>
          <w:szCs w:val="24"/>
        </w:rPr>
        <w:t xml:space="preserve">sanction ideologies of </w:t>
      </w:r>
      <w:r w:rsidR="0085594C" w:rsidRPr="0037530E">
        <w:rPr>
          <w:rFonts w:cs="Times New Roman"/>
          <w:szCs w:val="24"/>
        </w:rPr>
        <w:t>“</w:t>
      </w:r>
      <w:r w:rsidR="0033543D" w:rsidRPr="0037530E">
        <w:rPr>
          <w:rFonts w:cs="Times New Roman"/>
          <w:szCs w:val="24"/>
        </w:rPr>
        <w:t>separate and equal”</w:t>
      </w:r>
      <w:r w:rsidR="00D641C1" w:rsidRPr="0037530E">
        <w:rPr>
          <w:rFonts w:cs="Times New Roman"/>
          <w:szCs w:val="24"/>
        </w:rPr>
        <w:t xml:space="preserve"> for students with disabilities?</w:t>
      </w:r>
      <w:r w:rsidR="0033543D" w:rsidRPr="0037530E">
        <w:rPr>
          <w:rFonts w:cs="Times New Roman"/>
          <w:szCs w:val="24"/>
        </w:rPr>
        <w:t xml:space="preserve"> </w:t>
      </w:r>
    </w:p>
    <w:p w14:paraId="3044BC00" w14:textId="71A24FE8" w:rsidR="001962C3" w:rsidRPr="0037530E" w:rsidRDefault="0033543D" w:rsidP="001962C3">
      <w:pPr>
        <w:pStyle w:val="ListParagraph"/>
        <w:numPr>
          <w:ilvl w:val="0"/>
          <w:numId w:val="6"/>
        </w:numPr>
        <w:rPr>
          <w:rFonts w:cs="Times New Roman"/>
          <w:szCs w:val="24"/>
        </w:rPr>
      </w:pPr>
      <w:r w:rsidRPr="0037530E">
        <w:rPr>
          <w:rFonts w:cs="Times New Roman"/>
          <w:szCs w:val="24"/>
        </w:rPr>
        <w:t>How d</w:t>
      </w:r>
      <w:r w:rsidR="00961BA2" w:rsidRPr="0037530E">
        <w:rPr>
          <w:rFonts w:cs="Times New Roman"/>
          <w:szCs w:val="24"/>
        </w:rPr>
        <w:t>o</w:t>
      </w:r>
      <w:r w:rsidRPr="0037530E">
        <w:rPr>
          <w:rFonts w:cs="Times New Roman"/>
          <w:szCs w:val="24"/>
        </w:rPr>
        <w:t xml:space="preserve"> teacher education </w:t>
      </w:r>
      <w:r w:rsidR="0085594C" w:rsidRPr="0037530E">
        <w:rPr>
          <w:rFonts w:cs="Times New Roman"/>
          <w:szCs w:val="24"/>
        </w:rPr>
        <w:t xml:space="preserve">programs </w:t>
      </w:r>
      <w:r w:rsidR="00961BA2" w:rsidRPr="0037530E">
        <w:rPr>
          <w:rFonts w:cs="Times New Roman"/>
          <w:szCs w:val="24"/>
        </w:rPr>
        <w:t>uphold restrictive notions about normal</w:t>
      </w:r>
      <w:r w:rsidR="00D641C1" w:rsidRPr="0037530E">
        <w:rPr>
          <w:rFonts w:cs="Times New Roman"/>
          <w:szCs w:val="24"/>
        </w:rPr>
        <w:t>ity</w:t>
      </w:r>
      <w:r w:rsidR="00961BA2" w:rsidRPr="0037530E">
        <w:rPr>
          <w:rFonts w:cs="Times New Roman"/>
          <w:szCs w:val="24"/>
        </w:rPr>
        <w:t xml:space="preserve">, and serve as a production line for </w:t>
      </w:r>
      <w:r w:rsidR="00736299" w:rsidRPr="0037530E">
        <w:rPr>
          <w:rFonts w:cs="Times New Roman"/>
          <w:szCs w:val="24"/>
        </w:rPr>
        <w:t xml:space="preserve">future </w:t>
      </w:r>
      <w:r w:rsidR="00961BA2" w:rsidRPr="0037530E">
        <w:rPr>
          <w:rFonts w:cs="Times New Roman"/>
          <w:szCs w:val="24"/>
        </w:rPr>
        <w:t xml:space="preserve">educators </w:t>
      </w:r>
      <w:r w:rsidRPr="0037530E">
        <w:rPr>
          <w:rFonts w:cs="Times New Roman"/>
          <w:szCs w:val="24"/>
        </w:rPr>
        <w:t xml:space="preserve">who are not prepared to </w:t>
      </w:r>
      <w:r w:rsidR="00194550" w:rsidRPr="0037530E">
        <w:rPr>
          <w:rFonts w:cs="Times New Roman"/>
          <w:szCs w:val="24"/>
        </w:rPr>
        <w:t xml:space="preserve">disrupt </w:t>
      </w:r>
      <w:r w:rsidR="00736299" w:rsidRPr="0037530E">
        <w:rPr>
          <w:rFonts w:cs="Times New Roman"/>
          <w:szCs w:val="24"/>
        </w:rPr>
        <w:t xml:space="preserve">ableist </w:t>
      </w:r>
      <w:r w:rsidR="00D83292" w:rsidRPr="0037530E">
        <w:rPr>
          <w:rFonts w:cs="Times New Roman"/>
          <w:szCs w:val="24"/>
        </w:rPr>
        <w:t xml:space="preserve">schooling </w:t>
      </w:r>
      <w:r w:rsidR="00194550" w:rsidRPr="0037530E">
        <w:rPr>
          <w:rFonts w:cs="Times New Roman"/>
          <w:szCs w:val="24"/>
        </w:rPr>
        <w:t>practices</w:t>
      </w:r>
      <w:r w:rsidR="00736299" w:rsidRPr="0037530E">
        <w:rPr>
          <w:rFonts w:cs="Times New Roman"/>
          <w:szCs w:val="24"/>
        </w:rPr>
        <w:t>?</w:t>
      </w:r>
    </w:p>
    <w:p w14:paraId="43BD9855" w14:textId="69C7C7B1" w:rsidR="00516763" w:rsidRPr="0037530E" w:rsidRDefault="00516763" w:rsidP="001962C3">
      <w:pPr>
        <w:ind w:firstLine="0"/>
        <w:rPr>
          <w:rFonts w:cs="Times New Roman"/>
          <w:szCs w:val="24"/>
        </w:rPr>
      </w:pPr>
      <w:r w:rsidRPr="0037530E">
        <w:rPr>
          <w:rFonts w:cs="Times New Roman"/>
          <w:b/>
          <w:szCs w:val="24"/>
        </w:rPr>
        <w:t xml:space="preserve">Parallel </w:t>
      </w:r>
      <w:r w:rsidR="0085594C" w:rsidRPr="0037530E">
        <w:rPr>
          <w:rFonts w:cs="Times New Roman"/>
          <w:b/>
          <w:szCs w:val="24"/>
        </w:rPr>
        <w:t>System of Teacher Education</w:t>
      </w:r>
    </w:p>
    <w:p w14:paraId="3C78FC84" w14:textId="312793C9" w:rsidR="00DA50C6" w:rsidRPr="0037530E" w:rsidRDefault="007B1BC9" w:rsidP="002D56B2">
      <w:pPr>
        <w:contextualSpacing/>
        <w:rPr>
          <w:rFonts w:cs="Times New Roman"/>
          <w:szCs w:val="24"/>
        </w:rPr>
      </w:pPr>
      <w:r w:rsidRPr="0037530E">
        <w:rPr>
          <w:rFonts w:cs="Times New Roman"/>
          <w:szCs w:val="24"/>
        </w:rPr>
        <w:lastRenderedPageBreak/>
        <w:t xml:space="preserve">In dominant educational discourses, </w:t>
      </w:r>
      <w:r w:rsidR="00502B0E" w:rsidRPr="0037530E">
        <w:rPr>
          <w:rFonts w:cs="Times New Roman"/>
          <w:szCs w:val="24"/>
        </w:rPr>
        <w:t>“</w:t>
      </w:r>
      <w:r w:rsidRPr="0037530E">
        <w:rPr>
          <w:rFonts w:cs="Times New Roman"/>
          <w:szCs w:val="24"/>
        </w:rPr>
        <w:t>inclusion</w:t>
      </w:r>
      <w:r w:rsidR="00502B0E" w:rsidRPr="0037530E">
        <w:rPr>
          <w:rFonts w:cs="Times New Roman"/>
          <w:szCs w:val="24"/>
        </w:rPr>
        <w:t>”</w:t>
      </w:r>
      <w:r w:rsidRPr="0037530E">
        <w:rPr>
          <w:rFonts w:cs="Times New Roman"/>
          <w:szCs w:val="24"/>
        </w:rPr>
        <w:t xml:space="preserve"> is considered a matter pertaining to students with disabilities</w:t>
      </w:r>
      <w:r w:rsidR="003764F9" w:rsidRPr="0037530E">
        <w:rPr>
          <w:rFonts w:cs="Times New Roman"/>
          <w:szCs w:val="24"/>
        </w:rPr>
        <w:t>. I</w:t>
      </w:r>
      <w:r w:rsidR="00864F64" w:rsidRPr="0037530E">
        <w:rPr>
          <w:rFonts w:cs="Times New Roman"/>
          <w:szCs w:val="24"/>
        </w:rPr>
        <w:t xml:space="preserve">n schools, </w:t>
      </w:r>
      <w:r w:rsidRPr="0037530E">
        <w:rPr>
          <w:rFonts w:cs="Times New Roman"/>
          <w:szCs w:val="24"/>
        </w:rPr>
        <w:t xml:space="preserve">since all issues related to </w:t>
      </w:r>
      <w:r w:rsidR="00864F64" w:rsidRPr="0037530E">
        <w:rPr>
          <w:rFonts w:cs="Times New Roman"/>
          <w:szCs w:val="24"/>
        </w:rPr>
        <w:t>students with</w:t>
      </w:r>
      <w:r w:rsidRPr="0037530E">
        <w:rPr>
          <w:rFonts w:cs="Times New Roman"/>
          <w:szCs w:val="24"/>
        </w:rPr>
        <w:t xml:space="preserve"> disabilit</w:t>
      </w:r>
      <w:r w:rsidR="00864F64" w:rsidRPr="0037530E">
        <w:rPr>
          <w:rFonts w:cs="Times New Roman"/>
          <w:szCs w:val="24"/>
        </w:rPr>
        <w:t>ies</w:t>
      </w:r>
      <w:r w:rsidRPr="0037530E">
        <w:rPr>
          <w:rFonts w:cs="Times New Roman"/>
          <w:szCs w:val="24"/>
        </w:rPr>
        <w:t xml:space="preserve"> are generally relegated to </w:t>
      </w:r>
      <w:r w:rsidR="00502B0E" w:rsidRPr="0037530E">
        <w:rPr>
          <w:rFonts w:cs="Times New Roman"/>
          <w:szCs w:val="24"/>
        </w:rPr>
        <w:t xml:space="preserve">the purview of </w:t>
      </w:r>
      <w:r w:rsidRPr="0037530E">
        <w:rPr>
          <w:rFonts w:cs="Times New Roman"/>
          <w:szCs w:val="24"/>
        </w:rPr>
        <w:t xml:space="preserve">special education, it is often taken as a given that the actual work of inclusion will be done by the special education </w:t>
      </w:r>
      <w:r w:rsidR="003D70F4" w:rsidRPr="0037530E">
        <w:rPr>
          <w:rFonts w:cs="Times New Roman"/>
          <w:szCs w:val="24"/>
        </w:rPr>
        <w:t xml:space="preserve">professionals </w:t>
      </w:r>
      <w:r w:rsidRPr="0037530E">
        <w:rPr>
          <w:rFonts w:cs="Times New Roman"/>
          <w:szCs w:val="24"/>
        </w:rPr>
        <w:t xml:space="preserve">assigned to provide </w:t>
      </w:r>
      <w:r w:rsidR="001659E7" w:rsidRPr="0037530E">
        <w:rPr>
          <w:rFonts w:cs="Times New Roman"/>
          <w:szCs w:val="24"/>
        </w:rPr>
        <w:t xml:space="preserve">the relevant </w:t>
      </w:r>
      <w:r w:rsidRPr="0037530E">
        <w:rPr>
          <w:rFonts w:cs="Times New Roman"/>
          <w:szCs w:val="24"/>
        </w:rPr>
        <w:t>services</w:t>
      </w:r>
      <w:r w:rsidR="001659E7" w:rsidRPr="0037530E">
        <w:rPr>
          <w:rFonts w:cs="Times New Roman"/>
          <w:szCs w:val="24"/>
        </w:rPr>
        <w:t>.</w:t>
      </w:r>
      <w:r w:rsidR="00CE6A88" w:rsidRPr="0037530E">
        <w:rPr>
          <w:rFonts w:cs="Times New Roman"/>
          <w:szCs w:val="24"/>
        </w:rPr>
        <w:t xml:space="preserve"> </w:t>
      </w:r>
      <w:r w:rsidR="001659E7" w:rsidRPr="0037530E">
        <w:rPr>
          <w:rFonts w:cs="Times New Roman"/>
          <w:szCs w:val="24"/>
        </w:rPr>
        <w:t xml:space="preserve">This idea is mirrored in teacher education; coursework </w:t>
      </w:r>
      <w:r w:rsidRPr="0037530E">
        <w:rPr>
          <w:rFonts w:cs="Times New Roman"/>
          <w:szCs w:val="24"/>
        </w:rPr>
        <w:t>in inclusive philosophy and pedagog</w:t>
      </w:r>
      <w:r w:rsidR="00864F64" w:rsidRPr="0037530E">
        <w:rPr>
          <w:rFonts w:cs="Times New Roman"/>
          <w:szCs w:val="24"/>
        </w:rPr>
        <w:t>y</w:t>
      </w:r>
      <w:r w:rsidRPr="0037530E">
        <w:rPr>
          <w:rFonts w:cs="Times New Roman"/>
          <w:szCs w:val="24"/>
        </w:rPr>
        <w:t xml:space="preserve"> is </w:t>
      </w:r>
      <w:r w:rsidR="001659E7" w:rsidRPr="0037530E">
        <w:rPr>
          <w:rFonts w:cs="Times New Roman"/>
          <w:szCs w:val="24"/>
        </w:rPr>
        <w:t>most commonly</w:t>
      </w:r>
      <w:r w:rsidRPr="0037530E">
        <w:rPr>
          <w:rFonts w:cs="Times New Roman"/>
          <w:szCs w:val="24"/>
        </w:rPr>
        <w:t xml:space="preserve"> offered within programs leading to certification in teaching students with disabilities.</w:t>
      </w:r>
      <w:r w:rsidR="00CE6A88" w:rsidRPr="0037530E">
        <w:rPr>
          <w:rFonts w:cs="Times New Roman"/>
          <w:szCs w:val="24"/>
        </w:rPr>
        <w:t xml:space="preserve"> </w:t>
      </w:r>
      <w:r w:rsidR="00850824" w:rsidRPr="0037530E">
        <w:rPr>
          <w:rFonts w:cs="Times New Roman"/>
          <w:szCs w:val="24"/>
        </w:rPr>
        <w:t>P</w:t>
      </w:r>
      <w:r w:rsidR="003B6E46" w:rsidRPr="0037530E">
        <w:rPr>
          <w:rFonts w:cs="Times New Roman"/>
          <w:szCs w:val="24"/>
        </w:rPr>
        <w:t>re-service and in-serv</w:t>
      </w:r>
      <w:r w:rsidR="00194550" w:rsidRPr="0037530E">
        <w:rPr>
          <w:rFonts w:cs="Times New Roman"/>
          <w:szCs w:val="24"/>
        </w:rPr>
        <w:t>ice</w:t>
      </w:r>
      <w:r w:rsidR="003B6E46" w:rsidRPr="0037530E">
        <w:rPr>
          <w:rFonts w:cs="Times New Roman"/>
          <w:szCs w:val="24"/>
        </w:rPr>
        <w:t xml:space="preserve"> </w:t>
      </w:r>
      <w:r w:rsidR="00BF5CCE" w:rsidRPr="0037530E">
        <w:rPr>
          <w:rFonts w:cs="Times New Roman"/>
          <w:szCs w:val="24"/>
        </w:rPr>
        <w:t xml:space="preserve">teachers </w:t>
      </w:r>
      <w:r w:rsidR="00F80EF2" w:rsidRPr="0037530E">
        <w:rPr>
          <w:rFonts w:cs="Times New Roman"/>
          <w:szCs w:val="24"/>
        </w:rPr>
        <w:t xml:space="preserve">tend to think of themselves as either general education or special education teachers, </w:t>
      </w:r>
      <w:r w:rsidR="00502B0E" w:rsidRPr="0037530E">
        <w:rPr>
          <w:rFonts w:cs="Times New Roman"/>
          <w:szCs w:val="24"/>
        </w:rPr>
        <w:t xml:space="preserve">and </w:t>
      </w:r>
      <w:r w:rsidR="00E10493" w:rsidRPr="0037530E">
        <w:rPr>
          <w:rFonts w:cs="Times New Roman"/>
          <w:szCs w:val="24"/>
        </w:rPr>
        <w:t xml:space="preserve">many </w:t>
      </w:r>
      <w:r w:rsidR="00BF5CCE" w:rsidRPr="0037530E">
        <w:rPr>
          <w:rFonts w:cs="Times New Roman"/>
          <w:szCs w:val="24"/>
        </w:rPr>
        <w:t xml:space="preserve">hold </w:t>
      </w:r>
      <w:r w:rsidR="003E07BD" w:rsidRPr="0037530E">
        <w:rPr>
          <w:rFonts w:cs="Times New Roman"/>
          <w:szCs w:val="24"/>
        </w:rPr>
        <w:t xml:space="preserve">the </w:t>
      </w:r>
      <w:r w:rsidR="00F80EF2" w:rsidRPr="0037530E">
        <w:rPr>
          <w:rFonts w:cs="Times New Roman"/>
          <w:szCs w:val="24"/>
        </w:rPr>
        <w:t xml:space="preserve">belief that only those with specific </w:t>
      </w:r>
      <w:r w:rsidR="003239A2" w:rsidRPr="0037530E">
        <w:rPr>
          <w:rFonts w:cs="Times New Roman"/>
          <w:szCs w:val="24"/>
        </w:rPr>
        <w:t>credentials</w:t>
      </w:r>
      <w:r w:rsidR="00F80EF2" w:rsidRPr="0037530E">
        <w:rPr>
          <w:rFonts w:cs="Times New Roman"/>
          <w:szCs w:val="24"/>
        </w:rPr>
        <w:t xml:space="preserve"> are equipped to teach or interact with </w:t>
      </w:r>
      <w:r w:rsidR="003239A2" w:rsidRPr="0037530E">
        <w:rPr>
          <w:rFonts w:cs="Times New Roman"/>
          <w:szCs w:val="24"/>
        </w:rPr>
        <w:t>students</w:t>
      </w:r>
      <w:r w:rsidR="00F80EF2" w:rsidRPr="0037530E">
        <w:rPr>
          <w:rFonts w:cs="Times New Roman"/>
          <w:szCs w:val="24"/>
        </w:rPr>
        <w:t xml:space="preserve"> with disab</w:t>
      </w:r>
      <w:r w:rsidR="00BF5CCE" w:rsidRPr="0037530E">
        <w:rPr>
          <w:rFonts w:cs="Times New Roman"/>
          <w:szCs w:val="24"/>
        </w:rPr>
        <w:t>ilities</w:t>
      </w:r>
      <w:r w:rsidR="00F80EF2" w:rsidRPr="0037530E">
        <w:rPr>
          <w:rFonts w:cs="Times New Roman"/>
          <w:szCs w:val="24"/>
        </w:rPr>
        <w:t xml:space="preserve"> </w:t>
      </w:r>
      <w:r w:rsidR="00272871" w:rsidRPr="0037530E">
        <w:rPr>
          <w:rFonts w:cs="Times New Roman"/>
          <w:szCs w:val="24"/>
        </w:rPr>
        <w:t>(</w:t>
      </w:r>
      <w:bookmarkStart w:id="8" w:name="_Hlk27062130"/>
      <w:r w:rsidR="00E0544D" w:rsidRPr="0037530E">
        <w:rPr>
          <w:rFonts w:cs="Times New Roman"/>
          <w:szCs w:val="24"/>
        </w:rPr>
        <w:t>Lalvani</w:t>
      </w:r>
      <w:r w:rsidR="00DA50C6" w:rsidRPr="0037530E">
        <w:rPr>
          <w:rFonts w:cs="Times New Roman"/>
          <w:szCs w:val="24"/>
        </w:rPr>
        <w:t>, 2013</w:t>
      </w:r>
      <w:r w:rsidR="00E0544D" w:rsidRPr="0037530E">
        <w:rPr>
          <w:rFonts w:cs="Times New Roman"/>
          <w:szCs w:val="24"/>
        </w:rPr>
        <w:t>;</w:t>
      </w:r>
      <w:r w:rsidR="00DA50C6" w:rsidRPr="0037530E">
        <w:rPr>
          <w:rFonts w:cs="Times New Roman"/>
          <w:szCs w:val="24"/>
        </w:rPr>
        <w:t xml:space="preserve"> </w:t>
      </w:r>
      <w:r w:rsidR="004741E0" w:rsidRPr="0037530E">
        <w:rPr>
          <w:rFonts w:cs="Times New Roman"/>
          <w:szCs w:val="24"/>
        </w:rPr>
        <w:t xml:space="preserve">Young, </w:t>
      </w:r>
      <w:r w:rsidR="00DA50C6" w:rsidRPr="0037530E">
        <w:rPr>
          <w:rFonts w:cs="Times New Roman"/>
          <w:szCs w:val="24"/>
        </w:rPr>
        <w:t>2008</w:t>
      </w:r>
      <w:bookmarkEnd w:id="8"/>
      <w:r w:rsidR="00272871" w:rsidRPr="0037530E">
        <w:rPr>
          <w:rFonts w:cs="Times New Roman"/>
          <w:szCs w:val="24"/>
        </w:rPr>
        <w:t>)</w:t>
      </w:r>
      <w:r w:rsidR="00F80EF2" w:rsidRPr="0037530E">
        <w:rPr>
          <w:rFonts w:cs="Times New Roman"/>
          <w:szCs w:val="24"/>
        </w:rPr>
        <w:t>.</w:t>
      </w:r>
      <w:r w:rsidR="00CE6A88" w:rsidRPr="0037530E">
        <w:rPr>
          <w:rFonts w:cs="Times New Roman"/>
          <w:szCs w:val="24"/>
        </w:rPr>
        <w:t xml:space="preserve"> </w:t>
      </w:r>
      <w:r w:rsidR="003B6E46" w:rsidRPr="0037530E">
        <w:rPr>
          <w:rFonts w:cs="Times New Roman"/>
          <w:szCs w:val="24"/>
        </w:rPr>
        <w:t xml:space="preserve">However, as </w:t>
      </w:r>
      <w:bookmarkStart w:id="9" w:name="_Hlk27062143"/>
      <w:proofErr w:type="spellStart"/>
      <w:r w:rsidR="003B6E46" w:rsidRPr="0037530E">
        <w:rPr>
          <w:rFonts w:cs="Times New Roman"/>
          <w:szCs w:val="24"/>
        </w:rPr>
        <w:t>Sarason</w:t>
      </w:r>
      <w:proofErr w:type="spellEnd"/>
      <w:r w:rsidR="00E10493" w:rsidRPr="0037530E">
        <w:rPr>
          <w:rFonts w:cs="Times New Roman"/>
          <w:szCs w:val="24"/>
        </w:rPr>
        <w:t xml:space="preserve"> (</w:t>
      </w:r>
      <w:r w:rsidR="00DA50C6" w:rsidRPr="0037530E">
        <w:rPr>
          <w:rFonts w:cs="Times New Roman"/>
          <w:szCs w:val="24"/>
        </w:rPr>
        <w:t xml:space="preserve">1990) </w:t>
      </w:r>
      <w:bookmarkEnd w:id="9"/>
      <w:r w:rsidR="003B6E46" w:rsidRPr="0037530E">
        <w:rPr>
          <w:rFonts w:cs="Times New Roman"/>
          <w:szCs w:val="24"/>
        </w:rPr>
        <w:t>noted</w:t>
      </w:r>
      <w:r w:rsidR="00B461C4" w:rsidRPr="0037530E">
        <w:rPr>
          <w:rFonts w:cs="Times New Roman"/>
          <w:szCs w:val="24"/>
        </w:rPr>
        <w:t>:</w:t>
      </w:r>
    </w:p>
    <w:p w14:paraId="7268E3CC" w14:textId="24EC6BB2" w:rsidR="00DA50C6" w:rsidRPr="0037530E" w:rsidRDefault="003B6E46" w:rsidP="001962C3">
      <w:pPr>
        <w:ind w:left="720" w:firstLine="0"/>
        <w:contextualSpacing/>
        <w:rPr>
          <w:rFonts w:cs="Times New Roman"/>
          <w:szCs w:val="24"/>
        </w:rPr>
      </w:pPr>
      <w:r w:rsidRPr="0037530E">
        <w:rPr>
          <w:rFonts w:cs="Times New Roman"/>
          <w:szCs w:val="24"/>
        </w:rPr>
        <w:t>School personnel are graduates of our colleges and universities. It is there that they learn that there are at least two types of human beings, and if you choose to work with one of them you render yourself legally and conceptually incompetent to</w:t>
      </w:r>
      <w:r w:rsidR="003E07BD" w:rsidRPr="0037530E">
        <w:rPr>
          <w:rFonts w:cs="Times New Roman"/>
          <w:szCs w:val="24"/>
        </w:rPr>
        <w:t xml:space="preserve"> work with others</w:t>
      </w:r>
      <w:r w:rsidR="00DA50C6" w:rsidRPr="0037530E">
        <w:rPr>
          <w:rFonts w:cs="Times New Roman"/>
          <w:szCs w:val="24"/>
        </w:rPr>
        <w:t>.</w:t>
      </w:r>
      <w:r w:rsidR="003E07BD" w:rsidRPr="0037530E">
        <w:rPr>
          <w:rFonts w:cs="Times New Roman"/>
          <w:szCs w:val="24"/>
        </w:rPr>
        <w:t xml:space="preserve"> (p. 258)</w:t>
      </w:r>
    </w:p>
    <w:p w14:paraId="5B89D8D5" w14:textId="5D65C43F" w:rsidR="003B6E46" w:rsidRPr="0037530E" w:rsidRDefault="003E07BD" w:rsidP="002D56B2">
      <w:pPr>
        <w:contextualSpacing/>
        <w:rPr>
          <w:rFonts w:cs="Times New Roman"/>
          <w:szCs w:val="24"/>
        </w:rPr>
      </w:pPr>
      <w:r w:rsidRPr="0037530E">
        <w:rPr>
          <w:rFonts w:cs="Times New Roman"/>
          <w:szCs w:val="24"/>
        </w:rPr>
        <w:t>A</w:t>
      </w:r>
      <w:r w:rsidR="003B6E46" w:rsidRPr="0037530E">
        <w:rPr>
          <w:rFonts w:cs="Times New Roman"/>
          <w:szCs w:val="24"/>
        </w:rPr>
        <w:t xml:space="preserve">t the root of this dichotomous thinking </w:t>
      </w:r>
      <w:r w:rsidR="00F80EF2" w:rsidRPr="0037530E">
        <w:rPr>
          <w:rFonts w:cs="Times New Roman"/>
          <w:szCs w:val="24"/>
        </w:rPr>
        <w:t xml:space="preserve">may be the ways in which </w:t>
      </w:r>
      <w:r w:rsidR="00C057FE" w:rsidRPr="0037530E">
        <w:rPr>
          <w:rFonts w:cs="Times New Roman"/>
          <w:szCs w:val="24"/>
        </w:rPr>
        <w:t>s</w:t>
      </w:r>
      <w:r w:rsidR="00052E77" w:rsidRPr="0037530E">
        <w:rPr>
          <w:rFonts w:cs="Times New Roman"/>
          <w:szCs w:val="24"/>
        </w:rPr>
        <w:t xml:space="preserve">tates </w:t>
      </w:r>
      <w:r w:rsidR="00711801" w:rsidRPr="0037530E">
        <w:rPr>
          <w:rFonts w:cs="Times New Roman"/>
          <w:szCs w:val="24"/>
        </w:rPr>
        <w:t xml:space="preserve">deal with teacher certification and </w:t>
      </w:r>
      <w:r w:rsidR="00052E77" w:rsidRPr="0037530E">
        <w:rPr>
          <w:rFonts w:cs="Times New Roman"/>
          <w:szCs w:val="24"/>
        </w:rPr>
        <w:t xml:space="preserve">require universities and colleges </w:t>
      </w:r>
      <w:r w:rsidR="00711801" w:rsidRPr="0037530E">
        <w:rPr>
          <w:rFonts w:cs="Times New Roman"/>
          <w:szCs w:val="24"/>
        </w:rPr>
        <w:t>to prepare teachers. In N</w:t>
      </w:r>
      <w:r w:rsidR="003E489D" w:rsidRPr="0037530E">
        <w:rPr>
          <w:rFonts w:cs="Times New Roman"/>
          <w:szCs w:val="24"/>
        </w:rPr>
        <w:t>ew Jersey</w:t>
      </w:r>
      <w:r w:rsidR="00711801" w:rsidRPr="0037530E">
        <w:rPr>
          <w:rFonts w:cs="Times New Roman"/>
          <w:szCs w:val="24"/>
        </w:rPr>
        <w:t xml:space="preserve">, as in many other states, </w:t>
      </w:r>
      <w:r w:rsidR="003D70F4" w:rsidRPr="0037530E">
        <w:rPr>
          <w:rFonts w:cs="Times New Roman"/>
          <w:szCs w:val="24"/>
        </w:rPr>
        <w:t>this is achieved through tw</w:t>
      </w:r>
      <w:r w:rsidR="00052E77" w:rsidRPr="0037530E">
        <w:rPr>
          <w:rFonts w:cs="Times New Roman"/>
          <w:szCs w:val="24"/>
        </w:rPr>
        <w:t>o separate tracks of teacher preparation</w:t>
      </w:r>
      <w:r w:rsidR="00711801" w:rsidRPr="0037530E">
        <w:rPr>
          <w:rFonts w:cs="Times New Roman"/>
          <w:szCs w:val="24"/>
        </w:rPr>
        <w:t xml:space="preserve">, leading to certifications in </w:t>
      </w:r>
      <w:r w:rsidRPr="0037530E">
        <w:rPr>
          <w:rFonts w:cs="Times New Roman"/>
          <w:szCs w:val="24"/>
        </w:rPr>
        <w:t xml:space="preserve">either </w:t>
      </w:r>
      <w:r w:rsidR="00711801" w:rsidRPr="0037530E">
        <w:rPr>
          <w:rFonts w:cs="Times New Roman"/>
          <w:szCs w:val="24"/>
        </w:rPr>
        <w:t>general or special education.</w:t>
      </w:r>
      <w:r w:rsidR="00CE6A88" w:rsidRPr="0037530E">
        <w:rPr>
          <w:rFonts w:cs="Times New Roman"/>
          <w:szCs w:val="24"/>
        </w:rPr>
        <w:t xml:space="preserve"> </w:t>
      </w:r>
      <w:r w:rsidR="00052E77" w:rsidRPr="0037530E">
        <w:rPr>
          <w:rFonts w:cs="Times New Roman"/>
          <w:szCs w:val="24"/>
        </w:rPr>
        <w:t xml:space="preserve">This presupposes that the skills needed by general and special education teachers are </w:t>
      </w:r>
      <w:r w:rsidR="00AB4BEE" w:rsidRPr="0037530E">
        <w:rPr>
          <w:rFonts w:cs="Times New Roman"/>
          <w:szCs w:val="24"/>
        </w:rPr>
        <w:t>distinct</w:t>
      </w:r>
      <w:r w:rsidR="003D70F4" w:rsidRPr="0037530E">
        <w:rPr>
          <w:rFonts w:cs="Times New Roman"/>
          <w:szCs w:val="24"/>
        </w:rPr>
        <w:t>,</w:t>
      </w:r>
      <w:r w:rsidR="00AB4BEE" w:rsidRPr="0037530E">
        <w:rPr>
          <w:rFonts w:cs="Times New Roman"/>
          <w:szCs w:val="24"/>
        </w:rPr>
        <w:t xml:space="preserve"> and</w:t>
      </w:r>
      <w:r w:rsidR="003E489D" w:rsidRPr="0037530E">
        <w:rPr>
          <w:rFonts w:cs="Times New Roman"/>
          <w:szCs w:val="24"/>
        </w:rPr>
        <w:t>,</w:t>
      </w:r>
      <w:r w:rsidR="003D70F4" w:rsidRPr="0037530E">
        <w:rPr>
          <w:rFonts w:cs="Times New Roman"/>
          <w:szCs w:val="24"/>
        </w:rPr>
        <w:t xml:space="preserve"> by extension, </w:t>
      </w:r>
      <w:r w:rsidR="00B461C4" w:rsidRPr="0037530E">
        <w:rPr>
          <w:rFonts w:cs="Times New Roman"/>
          <w:szCs w:val="24"/>
        </w:rPr>
        <w:t xml:space="preserve">reinforces </w:t>
      </w:r>
      <w:r w:rsidR="003D70F4" w:rsidRPr="0037530E">
        <w:rPr>
          <w:rFonts w:cs="Times New Roman"/>
          <w:szCs w:val="24"/>
        </w:rPr>
        <w:t>t</w:t>
      </w:r>
      <w:r w:rsidR="00052E77" w:rsidRPr="0037530E">
        <w:rPr>
          <w:rFonts w:cs="Times New Roman"/>
          <w:szCs w:val="24"/>
        </w:rPr>
        <w:t xml:space="preserve">he notion </w:t>
      </w:r>
      <w:r w:rsidRPr="0037530E">
        <w:rPr>
          <w:rFonts w:cs="Times New Roman"/>
          <w:szCs w:val="24"/>
        </w:rPr>
        <w:t xml:space="preserve">that there are </w:t>
      </w:r>
      <w:r w:rsidR="00052E77" w:rsidRPr="0037530E">
        <w:rPr>
          <w:rFonts w:cs="Times New Roman"/>
          <w:szCs w:val="24"/>
        </w:rPr>
        <w:t>two distinct sets of children</w:t>
      </w:r>
      <w:r w:rsidR="003E489D" w:rsidRPr="0037530E">
        <w:rPr>
          <w:rFonts w:cs="Times New Roman"/>
          <w:szCs w:val="24"/>
        </w:rPr>
        <w:t>—</w:t>
      </w:r>
      <w:r w:rsidR="00052E77" w:rsidRPr="0037530E">
        <w:rPr>
          <w:rFonts w:cs="Times New Roman"/>
          <w:szCs w:val="24"/>
        </w:rPr>
        <w:t>disabled and nondisabled (</w:t>
      </w:r>
      <w:bookmarkStart w:id="10" w:name="_Hlk27062213"/>
      <w:r w:rsidR="00052E77" w:rsidRPr="0037530E">
        <w:rPr>
          <w:rFonts w:cs="Times New Roman"/>
          <w:szCs w:val="24"/>
        </w:rPr>
        <w:t>Conn</w:t>
      </w:r>
      <w:r w:rsidR="00AB4BEE" w:rsidRPr="0037530E">
        <w:rPr>
          <w:rFonts w:cs="Times New Roman"/>
          <w:szCs w:val="24"/>
        </w:rPr>
        <w:t>o</w:t>
      </w:r>
      <w:r w:rsidR="00052E77" w:rsidRPr="0037530E">
        <w:rPr>
          <w:rFonts w:cs="Times New Roman"/>
          <w:szCs w:val="24"/>
        </w:rPr>
        <w:t xml:space="preserve">r </w:t>
      </w:r>
      <w:r w:rsidR="00AB4BEE" w:rsidRPr="0037530E">
        <w:rPr>
          <w:rFonts w:cs="Times New Roman"/>
          <w:szCs w:val="24"/>
        </w:rPr>
        <w:t>&amp;</w:t>
      </w:r>
      <w:r w:rsidR="00052E77" w:rsidRPr="0037530E">
        <w:rPr>
          <w:rFonts w:cs="Times New Roman"/>
          <w:szCs w:val="24"/>
        </w:rPr>
        <w:t xml:space="preserve"> </w:t>
      </w:r>
      <w:r w:rsidR="00AB4BEE" w:rsidRPr="0037530E">
        <w:rPr>
          <w:rFonts w:cs="Times New Roman"/>
          <w:szCs w:val="24"/>
        </w:rPr>
        <w:t>F</w:t>
      </w:r>
      <w:r w:rsidR="00052E77" w:rsidRPr="0037530E">
        <w:rPr>
          <w:rFonts w:cs="Times New Roman"/>
          <w:szCs w:val="24"/>
        </w:rPr>
        <w:t>erri</w:t>
      </w:r>
      <w:r w:rsidR="00EB57DA" w:rsidRPr="0037530E">
        <w:rPr>
          <w:rFonts w:cs="Times New Roman"/>
          <w:szCs w:val="24"/>
        </w:rPr>
        <w:t>, 2007; Linton</w:t>
      </w:r>
      <w:bookmarkEnd w:id="10"/>
      <w:r w:rsidR="00AB4BEE" w:rsidRPr="0037530E">
        <w:rPr>
          <w:rFonts w:cs="Times New Roman"/>
          <w:szCs w:val="24"/>
        </w:rPr>
        <w:t xml:space="preserve">, </w:t>
      </w:r>
      <w:r w:rsidR="00E446A1" w:rsidRPr="0037530E">
        <w:rPr>
          <w:rFonts w:cs="Times New Roman"/>
          <w:szCs w:val="24"/>
        </w:rPr>
        <w:t>1998</w:t>
      </w:r>
      <w:r w:rsidR="00052E77" w:rsidRPr="0037530E">
        <w:rPr>
          <w:rFonts w:cs="Times New Roman"/>
          <w:szCs w:val="24"/>
        </w:rPr>
        <w:t>)</w:t>
      </w:r>
      <w:r w:rsidR="00E446A1" w:rsidRPr="0037530E">
        <w:rPr>
          <w:rFonts w:cs="Times New Roman"/>
          <w:szCs w:val="24"/>
        </w:rPr>
        <w:t>.</w:t>
      </w:r>
      <w:r w:rsidR="00711801" w:rsidRPr="0037530E">
        <w:rPr>
          <w:rFonts w:cs="Times New Roman"/>
          <w:szCs w:val="24"/>
        </w:rPr>
        <w:t xml:space="preserve"> </w:t>
      </w:r>
      <w:r w:rsidR="00052E77" w:rsidRPr="0037530E">
        <w:rPr>
          <w:rFonts w:cs="Times New Roman"/>
          <w:szCs w:val="24"/>
        </w:rPr>
        <w:t>The existence of this bifurcat</w:t>
      </w:r>
      <w:r w:rsidRPr="0037530E">
        <w:rPr>
          <w:rFonts w:cs="Times New Roman"/>
          <w:szCs w:val="24"/>
        </w:rPr>
        <w:t>ed system of education and of its</w:t>
      </w:r>
      <w:r w:rsidR="00052E77" w:rsidRPr="0037530E">
        <w:rPr>
          <w:rFonts w:cs="Times New Roman"/>
          <w:szCs w:val="24"/>
        </w:rPr>
        <w:t xml:space="preserve"> problematic </w:t>
      </w:r>
      <w:r w:rsidRPr="0037530E">
        <w:rPr>
          <w:rFonts w:cs="Times New Roman"/>
          <w:szCs w:val="24"/>
        </w:rPr>
        <w:t xml:space="preserve">underlying </w:t>
      </w:r>
      <w:r w:rsidR="00052E77" w:rsidRPr="0037530E">
        <w:rPr>
          <w:rFonts w:cs="Times New Roman"/>
          <w:szCs w:val="24"/>
        </w:rPr>
        <w:t xml:space="preserve">assumptions are rarely </w:t>
      </w:r>
      <w:r w:rsidR="00711801" w:rsidRPr="0037530E">
        <w:rPr>
          <w:rFonts w:cs="Times New Roman"/>
          <w:szCs w:val="24"/>
        </w:rPr>
        <w:t xml:space="preserve">discussed in teacher education. </w:t>
      </w:r>
    </w:p>
    <w:p w14:paraId="59C2BBB0" w14:textId="69F02313" w:rsidR="00AB6E22" w:rsidRPr="0037530E" w:rsidRDefault="00602B1D" w:rsidP="002D56B2">
      <w:pPr>
        <w:contextualSpacing/>
        <w:rPr>
          <w:rFonts w:cs="Times New Roman"/>
          <w:szCs w:val="24"/>
        </w:rPr>
      </w:pPr>
      <w:bookmarkStart w:id="11" w:name="_Hlk27062243"/>
      <w:r w:rsidRPr="0037530E">
        <w:rPr>
          <w:rFonts w:cs="Times New Roman"/>
          <w:szCs w:val="24"/>
        </w:rPr>
        <w:lastRenderedPageBreak/>
        <w:t>Ware (2005</w:t>
      </w:r>
      <w:r w:rsidR="00E10493" w:rsidRPr="0037530E">
        <w:rPr>
          <w:rFonts w:cs="Times New Roman"/>
          <w:szCs w:val="24"/>
        </w:rPr>
        <w:t xml:space="preserve">) </w:t>
      </w:r>
      <w:bookmarkEnd w:id="11"/>
      <w:r w:rsidRPr="0037530E">
        <w:rPr>
          <w:rFonts w:cs="Times New Roman"/>
          <w:szCs w:val="24"/>
        </w:rPr>
        <w:t>aptly notes</w:t>
      </w:r>
      <w:r w:rsidR="006B3B00" w:rsidRPr="0037530E">
        <w:rPr>
          <w:rFonts w:cs="Times New Roman"/>
          <w:szCs w:val="24"/>
        </w:rPr>
        <w:t xml:space="preserve"> that</w:t>
      </w:r>
      <w:r w:rsidRPr="0037530E">
        <w:rPr>
          <w:rFonts w:cs="Times New Roman"/>
          <w:szCs w:val="24"/>
        </w:rPr>
        <w:t xml:space="preserve"> most teacher credential programs </w:t>
      </w:r>
      <w:r w:rsidR="00AB4BEE" w:rsidRPr="0037530E">
        <w:rPr>
          <w:rFonts w:cs="Times New Roman"/>
          <w:szCs w:val="24"/>
        </w:rPr>
        <w:t>“</w:t>
      </w:r>
      <w:r w:rsidRPr="0037530E">
        <w:rPr>
          <w:rFonts w:cs="Times New Roman"/>
          <w:szCs w:val="24"/>
        </w:rPr>
        <w:t>have failed to imagine possibilities beyond the parameters of inherited institutional practice</w:t>
      </w:r>
      <w:r w:rsidR="00AB4BEE" w:rsidRPr="0037530E">
        <w:rPr>
          <w:rFonts w:cs="Times New Roman"/>
          <w:szCs w:val="24"/>
        </w:rPr>
        <w:t>”</w:t>
      </w:r>
      <w:r w:rsidRPr="0037530E">
        <w:rPr>
          <w:rFonts w:cs="Times New Roman"/>
          <w:szCs w:val="24"/>
        </w:rPr>
        <w:t xml:space="preserve"> (p. 105). </w:t>
      </w:r>
      <w:r w:rsidR="006B3B00" w:rsidRPr="0037530E">
        <w:rPr>
          <w:rFonts w:cs="Times New Roman"/>
          <w:szCs w:val="24"/>
        </w:rPr>
        <w:t>To wit, t</w:t>
      </w:r>
      <w:r w:rsidR="00D41701" w:rsidRPr="0037530E">
        <w:rPr>
          <w:rFonts w:cs="Times New Roman"/>
          <w:szCs w:val="24"/>
        </w:rPr>
        <w:t>raditional programs in special education are sometimes repackaged or labeled as programs in inclusive education</w:t>
      </w:r>
      <w:r w:rsidR="003E489D" w:rsidRPr="0037530E">
        <w:rPr>
          <w:rFonts w:cs="Times New Roman"/>
          <w:szCs w:val="24"/>
        </w:rPr>
        <w:t>—</w:t>
      </w:r>
      <w:r w:rsidR="00D41701" w:rsidRPr="0037530E">
        <w:rPr>
          <w:rFonts w:cs="Times New Roman"/>
          <w:szCs w:val="24"/>
        </w:rPr>
        <w:t xml:space="preserve">some in name only, others genuinely oriented in inclusive philosophy and committed to </w:t>
      </w:r>
      <w:r w:rsidR="00F260D6" w:rsidRPr="0037530E">
        <w:rPr>
          <w:rFonts w:cs="Times New Roman"/>
          <w:szCs w:val="24"/>
        </w:rPr>
        <w:t xml:space="preserve">equipping </w:t>
      </w:r>
      <w:r w:rsidR="00D41701" w:rsidRPr="0037530E">
        <w:rPr>
          <w:rFonts w:cs="Times New Roman"/>
          <w:szCs w:val="24"/>
        </w:rPr>
        <w:t xml:space="preserve">teachers </w:t>
      </w:r>
      <w:r w:rsidR="00F260D6" w:rsidRPr="0037530E">
        <w:rPr>
          <w:rFonts w:cs="Times New Roman"/>
          <w:szCs w:val="24"/>
        </w:rPr>
        <w:t xml:space="preserve">with </w:t>
      </w:r>
      <w:r w:rsidR="006B3B00" w:rsidRPr="0037530E">
        <w:rPr>
          <w:rFonts w:cs="Times New Roman"/>
          <w:szCs w:val="24"/>
        </w:rPr>
        <w:t>pedagogical strategies</w:t>
      </w:r>
      <w:r w:rsidR="00F260D6" w:rsidRPr="0037530E">
        <w:rPr>
          <w:rFonts w:cs="Times New Roman"/>
          <w:szCs w:val="24"/>
        </w:rPr>
        <w:t xml:space="preserve"> to teach inclusively.</w:t>
      </w:r>
      <w:r w:rsidR="00CE6A88" w:rsidRPr="0037530E">
        <w:rPr>
          <w:rFonts w:cs="Times New Roman"/>
          <w:szCs w:val="24"/>
        </w:rPr>
        <w:t xml:space="preserve"> </w:t>
      </w:r>
      <w:r w:rsidR="00D41701" w:rsidRPr="0037530E">
        <w:rPr>
          <w:rFonts w:cs="Times New Roman"/>
          <w:szCs w:val="24"/>
        </w:rPr>
        <w:t xml:space="preserve">In either case, however, the </w:t>
      </w:r>
      <w:r w:rsidR="00E10493" w:rsidRPr="0037530E">
        <w:rPr>
          <w:rFonts w:cs="Times New Roman"/>
          <w:szCs w:val="24"/>
        </w:rPr>
        <w:t xml:space="preserve">repurposing or </w:t>
      </w:r>
      <w:r w:rsidR="00D41701" w:rsidRPr="0037530E">
        <w:rPr>
          <w:rFonts w:cs="Times New Roman"/>
          <w:szCs w:val="24"/>
        </w:rPr>
        <w:t xml:space="preserve">rebranding of traditional special education as “inclusive education” (Slee, 2001) </w:t>
      </w:r>
      <w:r w:rsidR="0018078C" w:rsidRPr="0037530E">
        <w:rPr>
          <w:rFonts w:cs="Times New Roman"/>
          <w:szCs w:val="24"/>
        </w:rPr>
        <w:t>can be critiqued,</w:t>
      </w:r>
      <w:r w:rsidR="00D41701" w:rsidRPr="0037530E">
        <w:rPr>
          <w:rFonts w:cs="Times New Roman"/>
          <w:szCs w:val="24"/>
        </w:rPr>
        <w:t xml:space="preserve"> since, ironically, </w:t>
      </w:r>
      <w:r w:rsidR="003764F9" w:rsidRPr="0037530E">
        <w:rPr>
          <w:rFonts w:cs="Times New Roman"/>
          <w:szCs w:val="24"/>
        </w:rPr>
        <w:t>their philosophies</w:t>
      </w:r>
      <w:r w:rsidR="00D41701" w:rsidRPr="0037530E">
        <w:rPr>
          <w:rFonts w:cs="Times New Roman"/>
          <w:szCs w:val="24"/>
        </w:rPr>
        <w:t xml:space="preserve"> on inclusion exists within the context of a system </w:t>
      </w:r>
      <w:r w:rsidR="003E489D" w:rsidRPr="0037530E">
        <w:rPr>
          <w:rFonts w:cs="Times New Roman"/>
          <w:szCs w:val="24"/>
        </w:rPr>
        <w:t>that</w:t>
      </w:r>
      <w:r w:rsidR="00D41701" w:rsidRPr="0037530E">
        <w:rPr>
          <w:rFonts w:cs="Times New Roman"/>
          <w:szCs w:val="24"/>
        </w:rPr>
        <w:t xml:space="preserve"> formally separates special and general education by maintaining parallel systems of teacher preparation, </w:t>
      </w:r>
      <w:r w:rsidR="006B3B00" w:rsidRPr="0037530E">
        <w:rPr>
          <w:rFonts w:cs="Times New Roman"/>
          <w:szCs w:val="24"/>
        </w:rPr>
        <w:t xml:space="preserve">with </w:t>
      </w:r>
      <w:r w:rsidR="00D41701" w:rsidRPr="0037530E">
        <w:rPr>
          <w:rFonts w:cs="Times New Roman"/>
          <w:szCs w:val="24"/>
        </w:rPr>
        <w:t>separate certifications</w:t>
      </w:r>
      <w:r w:rsidR="006B3B00" w:rsidRPr="0037530E">
        <w:rPr>
          <w:rFonts w:cs="Times New Roman"/>
          <w:szCs w:val="24"/>
        </w:rPr>
        <w:t xml:space="preserve"> and </w:t>
      </w:r>
      <w:r w:rsidR="00D41701" w:rsidRPr="0037530E">
        <w:rPr>
          <w:rFonts w:cs="Times New Roman"/>
          <w:szCs w:val="24"/>
        </w:rPr>
        <w:t>different coursework</w:t>
      </w:r>
      <w:r w:rsidR="006B3B00" w:rsidRPr="0037530E">
        <w:rPr>
          <w:rFonts w:cs="Times New Roman"/>
          <w:szCs w:val="24"/>
        </w:rPr>
        <w:t xml:space="preserve"> linked to each track</w:t>
      </w:r>
      <w:r w:rsidR="00D41701" w:rsidRPr="0037530E">
        <w:rPr>
          <w:rFonts w:cs="Times New Roman"/>
          <w:szCs w:val="24"/>
        </w:rPr>
        <w:t>.</w:t>
      </w:r>
      <w:r w:rsidR="00CE6A88" w:rsidRPr="0037530E">
        <w:rPr>
          <w:rFonts w:cs="Times New Roman"/>
          <w:szCs w:val="24"/>
        </w:rPr>
        <w:t xml:space="preserve"> </w:t>
      </w:r>
      <w:r w:rsidR="00B461C4" w:rsidRPr="0037530E">
        <w:rPr>
          <w:rFonts w:cs="Times New Roman"/>
          <w:szCs w:val="24"/>
        </w:rPr>
        <w:t>Furthermore, a</w:t>
      </w:r>
      <w:r w:rsidR="00856BE3" w:rsidRPr="0037530E">
        <w:rPr>
          <w:rFonts w:cs="Times New Roman"/>
          <w:szCs w:val="24"/>
        </w:rPr>
        <w:t xml:space="preserve">s </w:t>
      </w:r>
      <w:proofErr w:type="spellStart"/>
      <w:r w:rsidR="00856BE3" w:rsidRPr="0037530E">
        <w:rPr>
          <w:rFonts w:cs="Times New Roman"/>
          <w:szCs w:val="24"/>
        </w:rPr>
        <w:t>Brantinger</w:t>
      </w:r>
      <w:proofErr w:type="spellEnd"/>
      <w:r w:rsidR="00856BE3" w:rsidRPr="0037530E">
        <w:rPr>
          <w:rFonts w:cs="Times New Roman"/>
          <w:szCs w:val="24"/>
        </w:rPr>
        <w:t xml:space="preserve"> (</w:t>
      </w:r>
      <w:r w:rsidR="00FC1E03" w:rsidRPr="0037530E">
        <w:rPr>
          <w:rFonts w:cs="Times New Roman"/>
          <w:szCs w:val="24"/>
        </w:rPr>
        <w:t>2006</w:t>
      </w:r>
      <w:r w:rsidR="001562E9" w:rsidRPr="0037530E">
        <w:rPr>
          <w:rFonts w:cs="Times New Roman"/>
          <w:szCs w:val="24"/>
        </w:rPr>
        <w:t>a</w:t>
      </w:r>
      <w:r w:rsidR="00856BE3" w:rsidRPr="0037530E">
        <w:rPr>
          <w:rFonts w:cs="Times New Roman"/>
          <w:szCs w:val="24"/>
        </w:rPr>
        <w:t xml:space="preserve">) notes, the “big glossy” </w:t>
      </w:r>
      <w:r w:rsidR="00B461C4" w:rsidRPr="0037530E">
        <w:rPr>
          <w:rFonts w:cs="Times New Roman"/>
          <w:szCs w:val="24"/>
        </w:rPr>
        <w:t xml:space="preserve">(and separate) </w:t>
      </w:r>
      <w:r w:rsidR="00856BE3" w:rsidRPr="0037530E">
        <w:rPr>
          <w:rFonts w:cs="Times New Roman"/>
          <w:szCs w:val="24"/>
        </w:rPr>
        <w:t xml:space="preserve">textbooks of general and special education uphold a bifurcated system of education and construct problematic notions about disability. She </w:t>
      </w:r>
      <w:r w:rsidR="00311FA8" w:rsidRPr="0037530E">
        <w:rPr>
          <w:rFonts w:cs="Times New Roman"/>
          <w:szCs w:val="24"/>
        </w:rPr>
        <w:t xml:space="preserve">explicates </w:t>
      </w:r>
      <w:r w:rsidR="00856BE3" w:rsidRPr="0037530E">
        <w:rPr>
          <w:rFonts w:cs="Times New Roman"/>
          <w:szCs w:val="24"/>
        </w:rPr>
        <w:t>that in many of the</w:t>
      </w:r>
      <w:r w:rsidR="00513156" w:rsidRPr="0037530E">
        <w:rPr>
          <w:rFonts w:cs="Times New Roman"/>
          <w:szCs w:val="24"/>
        </w:rPr>
        <w:t xml:space="preserve"> special education</w:t>
      </w:r>
      <w:r w:rsidR="00856BE3" w:rsidRPr="0037530E">
        <w:rPr>
          <w:rFonts w:cs="Times New Roman"/>
          <w:szCs w:val="24"/>
        </w:rPr>
        <w:t xml:space="preserve"> textbooks</w:t>
      </w:r>
      <w:r w:rsidR="008A5593" w:rsidRPr="0037530E">
        <w:rPr>
          <w:rFonts w:cs="Times New Roman"/>
          <w:szCs w:val="24"/>
        </w:rPr>
        <w:t>,</w:t>
      </w:r>
      <w:r w:rsidR="00856BE3" w:rsidRPr="0037530E">
        <w:rPr>
          <w:rFonts w:cs="Times New Roman"/>
          <w:szCs w:val="24"/>
        </w:rPr>
        <w:t xml:space="preserve"> marketed with enticing features </w:t>
      </w:r>
      <w:r w:rsidR="008A5593" w:rsidRPr="0037530E">
        <w:rPr>
          <w:rFonts w:cs="Times New Roman"/>
          <w:szCs w:val="24"/>
        </w:rPr>
        <w:t>to sell them</w:t>
      </w:r>
      <w:r w:rsidR="00856BE3" w:rsidRPr="0037530E">
        <w:rPr>
          <w:rFonts w:cs="Times New Roman"/>
          <w:szCs w:val="24"/>
        </w:rPr>
        <w:t xml:space="preserve">, there is </w:t>
      </w:r>
      <w:r w:rsidR="00EF1D35" w:rsidRPr="0037530E">
        <w:rPr>
          <w:rFonts w:cs="Times New Roman"/>
          <w:szCs w:val="24"/>
        </w:rPr>
        <w:t>little</w:t>
      </w:r>
      <w:r w:rsidR="00856BE3" w:rsidRPr="0037530E">
        <w:rPr>
          <w:rFonts w:cs="Times New Roman"/>
          <w:szCs w:val="24"/>
        </w:rPr>
        <w:t xml:space="preserve"> critical content with regard to the </w:t>
      </w:r>
      <w:r w:rsidR="000421AB" w:rsidRPr="0037530E">
        <w:rPr>
          <w:rFonts w:cs="Times New Roman"/>
          <w:szCs w:val="24"/>
        </w:rPr>
        <w:t>potentially damaging aspects of school</w:t>
      </w:r>
      <w:r w:rsidR="008A5593" w:rsidRPr="0037530E">
        <w:rPr>
          <w:rFonts w:cs="Times New Roman"/>
          <w:szCs w:val="24"/>
        </w:rPr>
        <w:t>ing</w:t>
      </w:r>
      <w:r w:rsidR="000421AB" w:rsidRPr="0037530E">
        <w:rPr>
          <w:rFonts w:cs="Times New Roman"/>
          <w:szCs w:val="24"/>
        </w:rPr>
        <w:t xml:space="preserve"> structures and the diagnostic gaze</w:t>
      </w:r>
      <w:r w:rsidR="00B461C4" w:rsidRPr="0037530E">
        <w:rPr>
          <w:rFonts w:cs="Times New Roman"/>
          <w:szCs w:val="24"/>
        </w:rPr>
        <w:t>. I</w:t>
      </w:r>
      <w:r w:rsidR="00856BE3" w:rsidRPr="0037530E">
        <w:rPr>
          <w:rFonts w:cs="Times New Roman"/>
          <w:szCs w:val="24"/>
        </w:rPr>
        <w:t xml:space="preserve">nstead, </w:t>
      </w:r>
      <w:r w:rsidR="000421AB" w:rsidRPr="0037530E">
        <w:rPr>
          <w:rFonts w:cs="Times New Roman"/>
          <w:szCs w:val="24"/>
        </w:rPr>
        <w:t>through their categorical chapters about types of disability</w:t>
      </w:r>
      <w:r w:rsidR="00B04DFE" w:rsidRPr="0037530E">
        <w:rPr>
          <w:rFonts w:cs="Times New Roman"/>
          <w:szCs w:val="24"/>
        </w:rPr>
        <w:t xml:space="preserve"> or </w:t>
      </w:r>
      <w:r w:rsidR="008A5593" w:rsidRPr="0037530E">
        <w:rPr>
          <w:rFonts w:cs="Times New Roman"/>
          <w:szCs w:val="24"/>
        </w:rPr>
        <w:t>their normalizing discourses</w:t>
      </w:r>
      <w:r w:rsidR="000421AB" w:rsidRPr="0037530E">
        <w:rPr>
          <w:rFonts w:cs="Times New Roman"/>
          <w:szCs w:val="24"/>
        </w:rPr>
        <w:t xml:space="preserve">, </w:t>
      </w:r>
      <w:r w:rsidR="008A5593" w:rsidRPr="0037530E">
        <w:rPr>
          <w:rFonts w:cs="Times New Roman"/>
          <w:szCs w:val="24"/>
        </w:rPr>
        <w:t>many</w:t>
      </w:r>
      <w:r w:rsidR="00CE6A88" w:rsidRPr="0037530E">
        <w:rPr>
          <w:rFonts w:cs="Times New Roman"/>
          <w:szCs w:val="24"/>
        </w:rPr>
        <w:t xml:space="preserve"> </w:t>
      </w:r>
      <w:r w:rsidR="00513156" w:rsidRPr="0037530E">
        <w:rPr>
          <w:rFonts w:cs="Times New Roman"/>
          <w:szCs w:val="24"/>
        </w:rPr>
        <w:t xml:space="preserve">of these textbooks </w:t>
      </w:r>
      <w:r w:rsidR="000421AB" w:rsidRPr="0037530E">
        <w:rPr>
          <w:rFonts w:cs="Times New Roman"/>
          <w:szCs w:val="24"/>
        </w:rPr>
        <w:t>reinforce the notion that disability is intri</w:t>
      </w:r>
      <w:r w:rsidR="008A5593" w:rsidRPr="0037530E">
        <w:rPr>
          <w:rFonts w:cs="Times New Roman"/>
          <w:szCs w:val="24"/>
        </w:rPr>
        <w:t>nsic to the person, leav</w:t>
      </w:r>
      <w:r w:rsidR="00311FA8" w:rsidRPr="0037530E">
        <w:rPr>
          <w:rFonts w:cs="Times New Roman"/>
          <w:szCs w:val="24"/>
        </w:rPr>
        <w:t>ing</w:t>
      </w:r>
      <w:r w:rsidR="008A5593" w:rsidRPr="0037530E">
        <w:rPr>
          <w:rFonts w:cs="Times New Roman"/>
          <w:szCs w:val="24"/>
        </w:rPr>
        <w:t xml:space="preserve"> an ableist educational system unquestioned (</w:t>
      </w:r>
      <w:proofErr w:type="spellStart"/>
      <w:r w:rsidR="008A5593" w:rsidRPr="0037530E">
        <w:rPr>
          <w:rFonts w:cs="Times New Roman"/>
          <w:szCs w:val="24"/>
        </w:rPr>
        <w:t>Brantlinger</w:t>
      </w:r>
      <w:proofErr w:type="spellEnd"/>
      <w:r w:rsidR="008A5593" w:rsidRPr="0037530E">
        <w:rPr>
          <w:rFonts w:cs="Times New Roman"/>
          <w:szCs w:val="24"/>
        </w:rPr>
        <w:t xml:space="preserve">, </w:t>
      </w:r>
      <w:r w:rsidR="008E3EC8" w:rsidRPr="0037530E">
        <w:rPr>
          <w:rFonts w:cs="Times New Roman"/>
          <w:szCs w:val="24"/>
        </w:rPr>
        <w:t>2006</w:t>
      </w:r>
      <w:r w:rsidR="001562E9" w:rsidRPr="0037530E">
        <w:rPr>
          <w:rFonts w:cs="Times New Roman"/>
          <w:szCs w:val="24"/>
        </w:rPr>
        <w:t>a</w:t>
      </w:r>
      <w:r w:rsidR="008A5593" w:rsidRPr="0037530E">
        <w:rPr>
          <w:rFonts w:cs="Times New Roman"/>
          <w:szCs w:val="24"/>
        </w:rPr>
        <w:t>)</w:t>
      </w:r>
      <w:r w:rsidR="00311FA8" w:rsidRPr="0037530E">
        <w:rPr>
          <w:rFonts w:cs="Times New Roman"/>
          <w:szCs w:val="24"/>
        </w:rPr>
        <w:t>.</w:t>
      </w:r>
    </w:p>
    <w:p w14:paraId="5250490E" w14:textId="6296ECC5" w:rsidR="00D41701" w:rsidRPr="0037530E" w:rsidRDefault="00F260D6" w:rsidP="002D56B2">
      <w:pPr>
        <w:contextualSpacing/>
        <w:rPr>
          <w:rFonts w:cs="Times New Roman"/>
          <w:szCs w:val="24"/>
        </w:rPr>
      </w:pPr>
      <w:r w:rsidRPr="0037530E">
        <w:rPr>
          <w:rFonts w:cs="Times New Roman"/>
          <w:szCs w:val="24"/>
        </w:rPr>
        <w:t xml:space="preserve">Sometimes </w:t>
      </w:r>
      <w:r w:rsidR="00D41701" w:rsidRPr="0037530E">
        <w:rPr>
          <w:rFonts w:cs="Times New Roman"/>
          <w:szCs w:val="24"/>
        </w:rPr>
        <w:t xml:space="preserve">the solution to the problem of general education teachers not having enough understanding about teaching students with disabilities is addressed through the adding of a course or two in special education </w:t>
      </w:r>
      <w:r w:rsidR="00AC2DE5" w:rsidRPr="0037530E">
        <w:rPr>
          <w:rFonts w:cs="Times New Roman"/>
          <w:szCs w:val="24"/>
        </w:rPr>
        <w:t xml:space="preserve">within </w:t>
      </w:r>
      <w:r w:rsidR="00D41701" w:rsidRPr="0037530E">
        <w:rPr>
          <w:rFonts w:cs="Times New Roman"/>
          <w:szCs w:val="24"/>
        </w:rPr>
        <w:t>general education teacher preparation. This</w:t>
      </w:r>
      <w:r w:rsidRPr="0037530E">
        <w:rPr>
          <w:rFonts w:cs="Times New Roman"/>
          <w:szCs w:val="24"/>
        </w:rPr>
        <w:t>,</w:t>
      </w:r>
      <w:r w:rsidR="00D41701" w:rsidRPr="0037530E">
        <w:rPr>
          <w:rFonts w:cs="Times New Roman"/>
          <w:szCs w:val="24"/>
        </w:rPr>
        <w:t xml:space="preserve"> too, Slee (2001) argues, is a fundamentally flawed model because it embraces the same assumptions about special education as a distinct kind of education. </w:t>
      </w:r>
      <w:r w:rsidR="00AC2DE5" w:rsidRPr="0037530E">
        <w:rPr>
          <w:rFonts w:cs="Times New Roman"/>
          <w:szCs w:val="24"/>
        </w:rPr>
        <w:t xml:space="preserve">Additionally, </w:t>
      </w:r>
      <w:r w:rsidR="00E10493" w:rsidRPr="0037530E">
        <w:rPr>
          <w:rFonts w:cs="Times New Roman"/>
          <w:szCs w:val="24"/>
        </w:rPr>
        <w:t>these</w:t>
      </w:r>
      <w:r w:rsidR="00D41701" w:rsidRPr="0037530E">
        <w:rPr>
          <w:rFonts w:cs="Times New Roman"/>
          <w:szCs w:val="24"/>
        </w:rPr>
        <w:t xml:space="preserve"> </w:t>
      </w:r>
      <w:r w:rsidR="006B3B00" w:rsidRPr="0037530E">
        <w:rPr>
          <w:rFonts w:cs="Times New Roman"/>
          <w:szCs w:val="24"/>
        </w:rPr>
        <w:t xml:space="preserve">added </w:t>
      </w:r>
      <w:r w:rsidR="00D41701" w:rsidRPr="0037530E">
        <w:rPr>
          <w:rFonts w:cs="Times New Roman"/>
          <w:szCs w:val="24"/>
        </w:rPr>
        <w:t xml:space="preserve">units of study are </w:t>
      </w:r>
      <w:r w:rsidR="000F1D96" w:rsidRPr="0037530E">
        <w:rPr>
          <w:rFonts w:cs="Times New Roman"/>
          <w:szCs w:val="24"/>
        </w:rPr>
        <w:t xml:space="preserve">typically </w:t>
      </w:r>
      <w:r w:rsidR="00D41701" w:rsidRPr="0037530E">
        <w:rPr>
          <w:rFonts w:cs="Times New Roman"/>
          <w:szCs w:val="24"/>
        </w:rPr>
        <w:t>aimed at introducing students to the disorders</w:t>
      </w:r>
      <w:r w:rsidR="00B04DFE" w:rsidRPr="0037530E">
        <w:rPr>
          <w:rFonts w:cs="Times New Roman"/>
          <w:szCs w:val="24"/>
        </w:rPr>
        <w:t xml:space="preserve"> or to pedagogical strategies</w:t>
      </w:r>
      <w:r w:rsidR="00D41701" w:rsidRPr="0037530E">
        <w:rPr>
          <w:rFonts w:cs="Times New Roman"/>
          <w:szCs w:val="24"/>
        </w:rPr>
        <w:t xml:space="preserve">, but do not </w:t>
      </w:r>
      <w:r w:rsidR="001952F7" w:rsidRPr="0037530E">
        <w:rPr>
          <w:rFonts w:cs="Times New Roman"/>
          <w:szCs w:val="24"/>
        </w:rPr>
        <w:lastRenderedPageBreak/>
        <w:t xml:space="preserve">necessarily </w:t>
      </w:r>
      <w:r w:rsidR="00D41701" w:rsidRPr="0037530E">
        <w:rPr>
          <w:rFonts w:cs="Times New Roman"/>
          <w:szCs w:val="24"/>
        </w:rPr>
        <w:t xml:space="preserve">introduce students to the ways in which ableism </w:t>
      </w:r>
      <w:r w:rsidR="000F1D96" w:rsidRPr="0037530E">
        <w:rPr>
          <w:rFonts w:cs="Times New Roman"/>
          <w:szCs w:val="24"/>
        </w:rPr>
        <w:t>plays out in schools</w:t>
      </w:r>
      <w:r w:rsidR="00CD79B4" w:rsidRPr="0037530E">
        <w:rPr>
          <w:rFonts w:cs="Times New Roman"/>
          <w:szCs w:val="24"/>
        </w:rPr>
        <w:t xml:space="preserve">, </w:t>
      </w:r>
      <w:r w:rsidR="00E10493" w:rsidRPr="0037530E">
        <w:rPr>
          <w:rFonts w:cs="Times New Roman"/>
          <w:szCs w:val="24"/>
        </w:rPr>
        <w:t xml:space="preserve">or to </w:t>
      </w:r>
      <w:r w:rsidR="00AC2DE5" w:rsidRPr="0037530E">
        <w:rPr>
          <w:rFonts w:cs="Times New Roman"/>
          <w:szCs w:val="24"/>
        </w:rPr>
        <w:t>conceptuali</w:t>
      </w:r>
      <w:r w:rsidR="00E10493" w:rsidRPr="0037530E">
        <w:rPr>
          <w:rFonts w:cs="Times New Roman"/>
          <w:szCs w:val="24"/>
        </w:rPr>
        <w:t xml:space="preserve">zations of </w:t>
      </w:r>
      <w:r w:rsidR="00CD79B4" w:rsidRPr="0037530E">
        <w:rPr>
          <w:rFonts w:cs="Times New Roman"/>
          <w:szCs w:val="24"/>
        </w:rPr>
        <w:t>inclusivity</w:t>
      </w:r>
      <w:r w:rsidR="00AC2DE5" w:rsidRPr="0037530E">
        <w:rPr>
          <w:rFonts w:cs="Times New Roman"/>
          <w:szCs w:val="24"/>
        </w:rPr>
        <w:t xml:space="preserve"> </w:t>
      </w:r>
      <w:r w:rsidR="00CD79B4" w:rsidRPr="0037530E">
        <w:rPr>
          <w:rFonts w:cs="Times New Roman"/>
          <w:szCs w:val="24"/>
        </w:rPr>
        <w:t xml:space="preserve">as </w:t>
      </w:r>
      <w:r w:rsidR="00AC2DE5" w:rsidRPr="0037530E">
        <w:rPr>
          <w:rFonts w:cs="Times New Roman"/>
          <w:szCs w:val="24"/>
        </w:rPr>
        <w:t>a p</w:t>
      </w:r>
      <w:r w:rsidR="00CD79B4" w:rsidRPr="0037530E">
        <w:rPr>
          <w:rFonts w:cs="Times New Roman"/>
          <w:szCs w:val="24"/>
        </w:rPr>
        <w:t>ractice pertaining to democratic education for students</w:t>
      </w:r>
      <w:r w:rsidR="00BE3716" w:rsidRPr="0037530E">
        <w:rPr>
          <w:rFonts w:cs="Times New Roman"/>
          <w:szCs w:val="24"/>
        </w:rPr>
        <w:t xml:space="preserve"> with a range of intersecting identities</w:t>
      </w:r>
      <w:r w:rsidR="00CD79B4" w:rsidRPr="0037530E">
        <w:rPr>
          <w:rFonts w:cs="Times New Roman"/>
          <w:szCs w:val="24"/>
        </w:rPr>
        <w:t>, not just those with disabilities</w:t>
      </w:r>
      <w:r w:rsidR="00E10493" w:rsidRPr="0037530E">
        <w:rPr>
          <w:rFonts w:cs="Times New Roman"/>
          <w:szCs w:val="24"/>
        </w:rPr>
        <w:t xml:space="preserve"> “who are able to be included</w:t>
      </w:r>
      <w:r w:rsidR="00CD79B4" w:rsidRPr="0037530E">
        <w:rPr>
          <w:rFonts w:cs="Times New Roman"/>
          <w:szCs w:val="24"/>
        </w:rPr>
        <w:t>.</w:t>
      </w:r>
      <w:r w:rsidR="00E10493" w:rsidRPr="0037530E">
        <w:rPr>
          <w:rFonts w:cs="Times New Roman"/>
          <w:szCs w:val="24"/>
        </w:rPr>
        <w:t>”</w:t>
      </w:r>
      <w:r w:rsidR="00CD79B4" w:rsidRPr="0037530E">
        <w:rPr>
          <w:rFonts w:cs="Times New Roman"/>
          <w:szCs w:val="24"/>
        </w:rPr>
        <w:t xml:space="preserve"> Thus, not only do we </w:t>
      </w:r>
      <w:r w:rsidR="000F1D96" w:rsidRPr="0037530E">
        <w:rPr>
          <w:rFonts w:cs="Times New Roman"/>
          <w:szCs w:val="24"/>
        </w:rPr>
        <w:t>limit the definition of inclusive education, we fail to position inclusivity in all aspects of schools and communities as a fundamental civil right</w:t>
      </w:r>
      <w:r w:rsidR="00651151" w:rsidRPr="0037530E">
        <w:rPr>
          <w:rFonts w:cs="Times New Roman"/>
          <w:szCs w:val="24"/>
        </w:rPr>
        <w:t xml:space="preserve"> of </w:t>
      </w:r>
      <w:r w:rsidR="00651151" w:rsidRPr="0037530E">
        <w:rPr>
          <w:rFonts w:cs="Times New Roman"/>
          <w:i/>
          <w:szCs w:val="24"/>
        </w:rPr>
        <w:t>all</w:t>
      </w:r>
      <w:r w:rsidR="00651151" w:rsidRPr="0037530E">
        <w:rPr>
          <w:rFonts w:cs="Times New Roman"/>
          <w:szCs w:val="24"/>
        </w:rPr>
        <w:t xml:space="preserve"> students</w:t>
      </w:r>
      <w:r w:rsidR="000F1D96" w:rsidRPr="0037530E">
        <w:rPr>
          <w:rFonts w:cs="Times New Roman"/>
          <w:szCs w:val="24"/>
        </w:rPr>
        <w:t>,</w:t>
      </w:r>
      <w:r w:rsidR="00CD79B4" w:rsidRPr="0037530E">
        <w:rPr>
          <w:rFonts w:cs="Times New Roman"/>
          <w:szCs w:val="24"/>
        </w:rPr>
        <w:t xml:space="preserve"> and a</w:t>
      </w:r>
      <w:r w:rsidR="00AC2DE5" w:rsidRPr="0037530E">
        <w:rPr>
          <w:rFonts w:cs="Times New Roman"/>
          <w:szCs w:val="24"/>
        </w:rPr>
        <w:t>s</w:t>
      </w:r>
      <w:r w:rsidR="00CD79B4" w:rsidRPr="0037530E">
        <w:rPr>
          <w:rFonts w:cs="Times New Roman"/>
          <w:szCs w:val="24"/>
        </w:rPr>
        <w:t xml:space="preserve"> relevant to </w:t>
      </w:r>
      <w:r w:rsidR="00AC2DE5" w:rsidRPr="0037530E">
        <w:rPr>
          <w:rFonts w:cs="Times New Roman"/>
          <w:i/>
          <w:szCs w:val="24"/>
        </w:rPr>
        <w:t>all</w:t>
      </w:r>
      <w:r w:rsidR="00AC2DE5" w:rsidRPr="0037530E">
        <w:rPr>
          <w:rFonts w:cs="Times New Roman"/>
          <w:szCs w:val="24"/>
        </w:rPr>
        <w:t xml:space="preserve"> </w:t>
      </w:r>
      <w:r w:rsidR="00CD79B4" w:rsidRPr="0037530E">
        <w:rPr>
          <w:rFonts w:cs="Times New Roman"/>
          <w:szCs w:val="24"/>
        </w:rPr>
        <w:t>teachers</w:t>
      </w:r>
      <w:r w:rsidR="00651151" w:rsidRPr="0037530E">
        <w:rPr>
          <w:rFonts w:cs="Times New Roman"/>
          <w:szCs w:val="24"/>
        </w:rPr>
        <w:t>.</w:t>
      </w:r>
      <w:r w:rsidR="00CE6A88" w:rsidRPr="0037530E">
        <w:rPr>
          <w:rFonts w:cs="Times New Roman"/>
          <w:szCs w:val="24"/>
        </w:rPr>
        <w:t xml:space="preserve"> </w:t>
      </w:r>
      <w:r w:rsidR="000F1D96" w:rsidRPr="0037530E">
        <w:rPr>
          <w:rFonts w:cs="Times New Roman"/>
          <w:szCs w:val="24"/>
        </w:rPr>
        <w:t>This begs the question, even if teachers felt prepared, would they be inclined to engage in inclusive practice if they failed to understand the reasons for this engagement? Sending teachers out with a few strategies in their tool belt without attending to their underlying dispositions toward inclus</w:t>
      </w:r>
      <w:r w:rsidR="006B3B00" w:rsidRPr="0037530E">
        <w:rPr>
          <w:rFonts w:cs="Times New Roman"/>
          <w:szCs w:val="24"/>
        </w:rPr>
        <w:t>ive education and</w:t>
      </w:r>
      <w:r w:rsidR="005128BB" w:rsidRPr="0037530E">
        <w:rPr>
          <w:rFonts w:cs="Times New Roman"/>
          <w:szCs w:val="24"/>
        </w:rPr>
        <w:t>,</w:t>
      </w:r>
      <w:r w:rsidR="006B3B00" w:rsidRPr="0037530E">
        <w:rPr>
          <w:rFonts w:cs="Times New Roman"/>
          <w:szCs w:val="24"/>
        </w:rPr>
        <w:t xml:space="preserve"> by extension, their position on </w:t>
      </w:r>
      <w:r w:rsidR="000F1D96" w:rsidRPr="0037530E">
        <w:rPr>
          <w:rFonts w:cs="Times New Roman"/>
          <w:szCs w:val="24"/>
        </w:rPr>
        <w:t>the existence of segregated schools and classrooms for some children, may be futile</w:t>
      </w:r>
      <w:r w:rsidR="005128BB" w:rsidRPr="0037530E">
        <w:rPr>
          <w:rFonts w:cs="Times New Roman"/>
          <w:szCs w:val="24"/>
        </w:rPr>
        <w:t>.</w:t>
      </w:r>
    </w:p>
    <w:p w14:paraId="08445092" w14:textId="2CF72F36" w:rsidR="006B3B00" w:rsidRPr="0037530E" w:rsidRDefault="003E07BD" w:rsidP="002D56B2">
      <w:pPr>
        <w:contextualSpacing/>
        <w:rPr>
          <w:rFonts w:cs="Times New Roman"/>
          <w:szCs w:val="24"/>
        </w:rPr>
      </w:pPr>
      <w:r w:rsidRPr="0037530E">
        <w:rPr>
          <w:rFonts w:cs="Times New Roman"/>
          <w:szCs w:val="24"/>
        </w:rPr>
        <w:t xml:space="preserve">As </w:t>
      </w:r>
      <w:r w:rsidR="00100E1F" w:rsidRPr="0037530E">
        <w:rPr>
          <w:rFonts w:cs="Times New Roman"/>
          <w:szCs w:val="24"/>
        </w:rPr>
        <w:t>Young (</w:t>
      </w:r>
      <w:r w:rsidR="005128BB" w:rsidRPr="0037530E">
        <w:rPr>
          <w:rFonts w:cs="Times New Roman"/>
          <w:szCs w:val="24"/>
        </w:rPr>
        <w:t>2008</w:t>
      </w:r>
      <w:r w:rsidR="00100E1F" w:rsidRPr="0037530E">
        <w:rPr>
          <w:rFonts w:cs="Times New Roman"/>
          <w:szCs w:val="24"/>
        </w:rPr>
        <w:t>) cautions</w:t>
      </w:r>
      <w:r w:rsidR="00375EA3" w:rsidRPr="0037530E">
        <w:rPr>
          <w:rFonts w:cs="Times New Roman"/>
          <w:szCs w:val="24"/>
        </w:rPr>
        <w:t>,</w:t>
      </w:r>
      <w:r w:rsidRPr="0037530E">
        <w:rPr>
          <w:rFonts w:cs="Times New Roman"/>
          <w:szCs w:val="24"/>
        </w:rPr>
        <w:t xml:space="preserve"> </w:t>
      </w:r>
      <w:r w:rsidR="00100E1F" w:rsidRPr="0037530E">
        <w:rPr>
          <w:rFonts w:cs="Times New Roman"/>
          <w:szCs w:val="24"/>
        </w:rPr>
        <w:t>i</w:t>
      </w:r>
      <w:r w:rsidR="00CF3A31" w:rsidRPr="0037530E">
        <w:rPr>
          <w:rFonts w:cs="Times New Roman"/>
          <w:szCs w:val="24"/>
        </w:rPr>
        <w:t xml:space="preserve">f </w:t>
      </w:r>
      <w:r w:rsidR="00100E1F" w:rsidRPr="0037530E">
        <w:rPr>
          <w:rFonts w:cs="Times New Roman"/>
          <w:szCs w:val="24"/>
        </w:rPr>
        <w:t xml:space="preserve">we retain a </w:t>
      </w:r>
      <w:r w:rsidR="00CF3A31" w:rsidRPr="0037530E">
        <w:rPr>
          <w:rFonts w:cs="Times New Roman"/>
          <w:szCs w:val="24"/>
        </w:rPr>
        <w:t xml:space="preserve">system such that we cannot prepare teachers to teach all children, then </w:t>
      </w:r>
      <w:r w:rsidR="00100E1F" w:rsidRPr="0037530E">
        <w:rPr>
          <w:rFonts w:cs="Times New Roman"/>
          <w:szCs w:val="24"/>
        </w:rPr>
        <w:t xml:space="preserve">we reproduce </w:t>
      </w:r>
      <w:r w:rsidR="00CF3A31" w:rsidRPr="0037530E">
        <w:rPr>
          <w:rFonts w:cs="Times New Roman"/>
          <w:szCs w:val="24"/>
        </w:rPr>
        <w:t>boundary categories</w:t>
      </w:r>
      <w:r w:rsidRPr="0037530E">
        <w:rPr>
          <w:rFonts w:cs="Times New Roman"/>
          <w:szCs w:val="24"/>
        </w:rPr>
        <w:t xml:space="preserve"> and </w:t>
      </w:r>
      <w:r w:rsidR="00CF3A31" w:rsidRPr="0037530E">
        <w:rPr>
          <w:rFonts w:cs="Times New Roman"/>
          <w:szCs w:val="24"/>
        </w:rPr>
        <w:t>create divisions among students that result in inequitable ex</w:t>
      </w:r>
      <w:r w:rsidR="00100E1F" w:rsidRPr="0037530E">
        <w:rPr>
          <w:rFonts w:cs="Times New Roman"/>
          <w:szCs w:val="24"/>
        </w:rPr>
        <w:t>periences</w:t>
      </w:r>
      <w:r w:rsidR="00844C40" w:rsidRPr="0037530E">
        <w:rPr>
          <w:rStyle w:val="CommentReference"/>
        </w:rPr>
        <w:t xml:space="preserve"> </w:t>
      </w:r>
      <w:r w:rsidR="00844C40" w:rsidRPr="0037530E">
        <w:rPr>
          <w:rStyle w:val="CommentReference"/>
          <w:rFonts w:cs="Times New Roman"/>
          <w:sz w:val="24"/>
          <w:szCs w:val="24"/>
        </w:rPr>
        <w:t>and o</w:t>
      </w:r>
      <w:r w:rsidR="00100E1F" w:rsidRPr="0037530E">
        <w:rPr>
          <w:rFonts w:cs="Times New Roman"/>
          <w:szCs w:val="24"/>
        </w:rPr>
        <w:t>utcomes.</w:t>
      </w:r>
      <w:r w:rsidR="00CE6A88" w:rsidRPr="0037530E">
        <w:rPr>
          <w:rFonts w:cs="Times New Roman"/>
          <w:szCs w:val="24"/>
        </w:rPr>
        <w:t xml:space="preserve"> </w:t>
      </w:r>
      <w:r w:rsidR="00100E1F" w:rsidRPr="0037530E">
        <w:rPr>
          <w:rFonts w:cs="Times New Roman"/>
          <w:szCs w:val="24"/>
        </w:rPr>
        <w:t>T</w:t>
      </w:r>
      <w:r w:rsidR="003B6E46" w:rsidRPr="0037530E">
        <w:rPr>
          <w:rFonts w:cs="Times New Roman"/>
          <w:szCs w:val="24"/>
        </w:rPr>
        <w:t>he dual</w:t>
      </w:r>
      <w:r w:rsidR="00CF3A31" w:rsidRPr="0037530E">
        <w:rPr>
          <w:rFonts w:cs="Times New Roman"/>
          <w:szCs w:val="24"/>
        </w:rPr>
        <w:t xml:space="preserve"> credentialing system</w:t>
      </w:r>
      <w:r w:rsidR="003B6E46" w:rsidRPr="0037530E">
        <w:rPr>
          <w:rFonts w:cs="Times New Roman"/>
          <w:szCs w:val="24"/>
        </w:rPr>
        <w:t xml:space="preserve">, coupled with </w:t>
      </w:r>
      <w:r w:rsidRPr="0037530E">
        <w:rPr>
          <w:rFonts w:cs="Times New Roman"/>
          <w:szCs w:val="24"/>
        </w:rPr>
        <w:t xml:space="preserve">a </w:t>
      </w:r>
      <w:r w:rsidR="00100E1F" w:rsidRPr="0037530E">
        <w:rPr>
          <w:rFonts w:cs="Times New Roman"/>
          <w:szCs w:val="24"/>
        </w:rPr>
        <w:t>societal</w:t>
      </w:r>
      <w:r w:rsidR="003B6E46" w:rsidRPr="0037530E">
        <w:rPr>
          <w:rFonts w:cs="Times New Roman"/>
          <w:szCs w:val="24"/>
        </w:rPr>
        <w:t xml:space="preserve"> acceptance of exclusion of </w:t>
      </w:r>
      <w:r w:rsidRPr="0037530E">
        <w:rPr>
          <w:rFonts w:cs="Times New Roman"/>
          <w:szCs w:val="24"/>
        </w:rPr>
        <w:t>students</w:t>
      </w:r>
      <w:r w:rsidR="003B6E46" w:rsidRPr="0037530E">
        <w:rPr>
          <w:rFonts w:cs="Times New Roman"/>
          <w:szCs w:val="24"/>
        </w:rPr>
        <w:t xml:space="preserve"> with disabi</w:t>
      </w:r>
      <w:r w:rsidRPr="0037530E">
        <w:rPr>
          <w:rFonts w:cs="Times New Roman"/>
          <w:szCs w:val="24"/>
        </w:rPr>
        <w:t>lities,</w:t>
      </w:r>
      <w:r w:rsidR="003B6E46" w:rsidRPr="0037530E">
        <w:rPr>
          <w:rFonts w:cs="Times New Roman"/>
          <w:szCs w:val="24"/>
        </w:rPr>
        <w:t xml:space="preserve"> plays a role in the development of </w:t>
      </w:r>
      <w:r w:rsidR="00CF3A31" w:rsidRPr="0037530E">
        <w:rPr>
          <w:rFonts w:cs="Times New Roman"/>
          <w:szCs w:val="24"/>
        </w:rPr>
        <w:t>professional identities</w:t>
      </w:r>
      <w:r w:rsidR="004047C6" w:rsidRPr="0037530E">
        <w:rPr>
          <w:rFonts w:cs="Times New Roman"/>
          <w:szCs w:val="24"/>
        </w:rPr>
        <w:t xml:space="preserve"> </w:t>
      </w:r>
      <w:r w:rsidR="00AC2DE5" w:rsidRPr="0037530E">
        <w:rPr>
          <w:rFonts w:cs="Times New Roman"/>
          <w:szCs w:val="24"/>
        </w:rPr>
        <w:t xml:space="preserve">of general education </w:t>
      </w:r>
      <w:r w:rsidR="004047C6" w:rsidRPr="0037530E">
        <w:rPr>
          <w:rFonts w:cs="Times New Roman"/>
          <w:szCs w:val="24"/>
        </w:rPr>
        <w:t xml:space="preserve">teachers who believe they are </w:t>
      </w:r>
      <w:r w:rsidR="00AC2DE5" w:rsidRPr="0037530E">
        <w:rPr>
          <w:rFonts w:cs="Times New Roman"/>
          <w:szCs w:val="24"/>
        </w:rPr>
        <w:t xml:space="preserve">only able to teach certain </w:t>
      </w:r>
      <w:r w:rsidR="004047C6" w:rsidRPr="0037530E">
        <w:rPr>
          <w:rFonts w:cs="Times New Roman"/>
          <w:szCs w:val="24"/>
        </w:rPr>
        <w:t>students and</w:t>
      </w:r>
      <w:r w:rsidR="00CD79B4" w:rsidRPr="0037530E">
        <w:rPr>
          <w:rFonts w:cs="Times New Roman"/>
          <w:szCs w:val="24"/>
        </w:rPr>
        <w:t xml:space="preserve"> </w:t>
      </w:r>
      <w:r w:rsidR="004047C6" w:rsidRPr="0037530E">
        <w:rPr>
          <w:rFonts w:cs="Times New Roman"/>
          <w:szCs w:val="24"/>
        </w:rPr>
        <w:t>allows for a diffusion of responsibility for the education of students</w:t>
      </w:r>
      <w:r w:rsidR="00AC2DE5" w:rsidRPr="0037530E">
        <w:rPr>
          <w:rFonts w:cs="Times New Roman"/>
          <w:szCs w:val="24"/>
        </w:rPr>
        <w:t xml:space="preserve"> with disabilities to special educators alone</w:t>
      </w:r>
      <w:r w:rsidR="004047C6" w:rsidRPr="0037530E">
        <w:rPr>
          <w:rFonts w:cs="Times New Roman"/>
          <w:szCs w:val="24"/>
        </w:rPr>
        <w:t>.</w:t>
      </w:r>
    </w:p>
    <w:p w14:paraId="3FD3ADCE" w14:textId="1DCB0FEB" w:rsidR="00E27E47" w:rsidRPr="0037530E" w:rsidRDefault="00E27E47" w:rsidP="001962C3">
      <w:pPr>
        <w:ind w:firstLine="0"/>
        <w:contextualSpacing/>
        <w:jc w:val="center"/>
        <w:rPr>
          <w:rFonts w:cs="Times New Roman"/>
          <w:b/>
          <w:szCs w:val="24"/>
        </w:rPr>
      </w:pPr>
      <w:r w:rsidRPr="0037530E">
        <w:rPr>
          <w:rFonts w:eastAsia="Times New Roman" w:cs="Times New Roman"/>
          <w:b/>
          <w:szCs w:val="24"/>
        </w:rPr>
        <w:t xml:space="preserve">Institutional </w:t>
      </w:r>
      <w:r w:rsidR="005128BB" w:rsidRPr="0037530E">
        <w:rPr>
          <w:rFonts w:eastAsia="Times New Roman" w:cs="Times New Roman"/>
          <w:b/>
          <w:szCs w:val="24"/>
        </w:rPr>
        <w:t xml:space="preserve">Sanction for </w:t>
      </w:r>
      <w:r w:rsidR="00DA68DB" w:rsidRPr="0037530E">
        <w:rPr>
          <w:rFonts w:cs="Times New Roman"/>
          <w:b/>
          <w:i/>
          <w:szCs w:val="24"/>
        </w:rPr>
        <w:t xml:space="preserve">Separate </w:t>
      </w:r>
      <w:r w:rsidR="005128BB" w:rsidRPr="0037530E">
        <w:rPr>
          <w:rFonts w:cs="Times New Roman"/>
          <w:b/>
          <w:i/>
          <w:szCs w:val="24"/>
        </w:rPr>
        <w:t>but Equal</w:t>
      </w:r>
      <w:r w:rsidR="005128BB" w:rsidRPr="0037530E">
        <w:rPr>
          <w:rFonts w:cs="Times New Roman"/>
          <w:b/>
          <w:szCs w:val="24"/>
        </w:rPr>
        <w:t xml:space="preserve"> Education</w:t>
      </w:r>
    </w:p>
    <w:p w14:paraId="36BF9D97" w14:textId="5C47B5CC" w:rsidR="00CF3A31" w:rsidRPr="0037530E" w:rsidRDefault="007526B3" w:rsidP="00657E73">
      <w:pPr>
        <w:contextualSpacing/>
        <w:rPr>
          <w:rFonts w:eastAsia="Calibri" w:cs="Times New Roman"/>
          <w:szCs w:val="24"/>
        </w:rPr>
      </w:pPr>
      <w:r w:rsidRPr="0037530E">
        <w:rPr>
          <w:rFonts w:cs="Times New Roman"/>
          <w:szCs w:val="24"/>
        </w:rPr>
        <w:t>C</w:t>
      </w:r>
      <w:r w:rsidR="005614A6" w:rsidRPr="0037530E">
        <w:rPr>
          <w:rFonts w:cs="Times New Roman"/>
          <w:szCs w:val="24"/>
        </w:rPr>
        <w:t xml:space="preserve">oursework </w:t>
      </w:r>
      <w:r w:rsidRPr="0037530E">
        <w:rPr>
          <w:rFonts w:cs="Times New Roman"/>
          <w:szCs w:val="24"/>
        </w:rPr>
        <w:t xml:space="preserve">aimed at preparing teachers </w:t>
      </w:r>
      <w:r w:rsidR="00602B1D" w:rsidRPr="0037530E">
        <w:rPr>
          <w:rFonts w:cs="Times New Roman"/>
          <w:szCs w:val="24"/>
        </w:rPr>
        <w:t xml:space="preserve">to work with </w:t>
      </w:r>
      <w:r w:rsidRPr="0037530E">
        <w:rPr>
          <w:rFonts w:cs="Times New Roman"/>
          <w:szCs w:val="24"/>
        </w:rPr>
        <w:t xml:space="preserve">students with disabilities </w:t>
      </w:r>
      <w:r w:rsidR="005614A6" w:rsidRPr="0037530E">
        <w:rPr>
          <w:rFonts w:cs="Times New Roman"/>
          <w:szCs w:val="24"/>
        </w:rPr>
        <w:t xml:space="preserve">generally includes </w:t>
      </w:r>
      <w:r w:rsidRPr="0037530E">
        <w:rPr>
          <w:rFonts w:cs="Times New Roman"/>
          <w:szCs w:val="24"/>
        </w:rPr>
        <w:t xml:space="preserve">providing some </w:t>
      </w:r>
      <w:r w:rsidR="001952F7" w:rsidRPr="0037530E">
        <w:rPr>
          <w:rFonts w:cs="Times New Roman"/>
          <w:szCs w:val="24"/>
        </w:rPr>
        <w:t xml:space="preserve">information about </w:t>
      </w:r>
      <w:r w:rsidRPr="0037530E">
        <w:rPr>
          <w:rFonts w:cs="Times New Roman"/>
          <w:szCs w:val="24"/>
        </w:rPr>
        <w:t xml:space="preserve">special education laws, specifically </w:t>
      </w:r>
      <w:r w:rsidR="008E37C8" w:rsidRPr="0037530E">
        <w:rPr>
          <w:rFonts w:cs="Times New Roman"/>
          <w:szCs w:val="24"/>
        </w:rPr>
        <w:t>the Individuals with Disabilities Education Improvement Act (</w:t>
      </w:r>
      <w:r w:rsidR="00042D9E" w:rsidRPr="0037530E">
        <w:rPr>
          <w:rFonts w:cs="Times New Roman"/>
          <w:szCs w:val="24"/>
        </w:rPr>
        <w:t>IDEIA</w:t>
      </w:r>
      <w:r w:rsidR="00151908" w:rsidRPr="0037530E">
        <w:rPr>
          <w:rFonts w:cs="Times New Roman"/>
          <w:szCs w:val="24"/>
        </w:rPr>
        <w:t xml:space="preserve">, </w:t>
      </w:r>
      <w:r w:rsidR="00BF463D" w:rsidRPr="0037530E">
        <w:rPr>
          <w:rFonts w:cs="Times New Roman"/>
          <w:szCs w:val="24"/>
        </w:rPr>
        <w:t>2004)</w:t>
      </w:r>
      <w:r w:rsidRPr="0037530E">
        <w:rPr>
          <w:rFonts w:cs="Times New Roman"/>
          <w:szCs w:val="24"/>
        </w:rPr>
        <w:t xml:space="preserve"> and its historical journey</w:t>
      </w:r>
      <w:r w:rsidR="007A11C4" w:rsidRPr="0037530E">
        <w:rPr>
          <w:rFonts w:cs="Times New Roman"/>
          <w:szCs w:val="24"/>
        </w:rPr>
        <w:t xml:space="preserve">. </w:t>
      </w:r>
      <w:r w:rsidR="008E37C8" w:rsidRPr="0037530E">
        <w:rPr>
          <w:rFonts w:cs="Times New Roman"/>
          <w:szCs w:val="24"/>
        </w:rPr>
        <w:t xml:space="preserve">It is worth noting that the </w:t>
      </w:r>
      <w:r w:rsidR="00F349BD" w:rsidRPr="0037530E">
        <w:rPr>
          <w:rFonts w:eastAsia="Calibri" w:cs="Times New Roman"/>
          <w:szCs w:val="24"/>
        </w:rPr>
        <w:t>impetus for th</w:t>
      </w:r>
      <w:r w:rsidR="008E37C8" w:rsidRPr="0037530E">
        <w:rPr>
          <w:rFonts w:eastAsia="Calibri" w:cs="Times New Roman"/>
          <w:szCs w:val="24"/>
        </w:rPr>
        <w:t xml:space="preserve">is legislation </w:t>
      </w:r>
      <w:r w:rsidR="00F349BD" w:rsidRPr="0037530E">
        <w:rPr>
          <w:rFonts w:eastAsia="Calibri" w:cs="Times New Roman"/>
          <w:szCs w:val="24"/>
        </w:rPr>
        <w:t xml:space="preserve">was the civil rights </w:t>
      </w:r>
      <w:r w:rsidRPr="0037530E">
        <w:rPr>
          <w:rFonts w:eastAsia="Calibri" w:cs="Times New Roman"/>
          <w:szCs w:val="24"/>
        </w:rPr>
        <w:t xml:space="preserve">movement </w:t>
      </w:r>
      <w:r w:rsidR="00B04DFE" w:rsidRPr="0037530E">
        <w:rPr>
          <w:rFonts w:eastAsia="Calibri" w:cs="Times New Roman"/>
          <w:szCs w:val="24"/>
        </w:rPr>
        <w:t>of the 1950s</w:t>
      </w:r>
      <w:r w:rsidR="00F349BD" w:rsidRPr="0037530E">
        <w:rPr>
          <w:rFonts w:eastAsia="Calibri" w:cs="Times New Roman"/>
          <w:szCs w:val="24"/>
        </w:rPr>
        <w:t xml:space="preserve"> pioneered by African Americans who mobilized to protest their marginal status</w:t>
      </w:r>
      <w:r w:rsidR="008E37C8" w:rsidRPr="0037530E">
        <w:rPr>
          <w:rFonts w:eastAsia="Calibri" w:cs="Times New Roman"/>
          <w:szCs w:val="24"/>
        </w:rPr>
        <w:t xml:space="preserve"> and secure </w:t>
      </w:r>
      <w:r w:rsidR="00CA4720" w:rsidRPr="0037530E">
        <w:rPr>
          <w:rFonts w:eastAsia="Calibri" w:cs="Times New Roman"/>
          <w:szCs w:val="24"/>
        </w:rPr>
        <w:lastRenderedPageBreak/>
        <w:t>access to civil rights in all areas</w:t>
      </w:r>
      <w:r w:rsidR="008E37C8" w:rsidRPr="0037530E">
        <w:rPr>
          <w:rFonts w:eastAsia="Calibri" w:cs="Times New Roman"/>
          <w:szCs w:val="24"/>
        </w:rPr>
        <w:t xml:space="preserve">; their </w:t>
      </w:r>
      <w:r w:rsidR="00F349BD" w:rsidRPr="0037530E">
        <w:rPr>
          <w:rFonts w:eastAsia="Calibri" w:cs="Times New Roman"/>
          <w:szCs w:val="24"/>
        </w:rPr>
        <w:t>effort</w:t>
      </w:r>
      <w:r w:rsidR="008E37C8" w:rsidRPr="0037530E">
        <w:rPr>
          <w:rFonts w:eastAsia="Calibri" w:cs="Times New Roman"/>
          <w:szCs w:val="24"/>
        </w:rPr>
        <w:t>s</w:t>
      </w:r>
      <w:r w:rsidR="00F349BD" w:rsidRPr="0037530E">
        <w:rPr>
          <w:rFonts w:eastAsia="Calibri" w:cs="Times New Roman"/>
          <w:szCs w:val="24"/>
        </w:rPr>
        <w:t xml:space="preserve"> </w:t>
      </w:r>
      <w:r w:rsidR="00CA4720" w:rsidRPr="0037530E">
        <w:rPr>
          <w:rFonts w:eastAsia="Calibri" w:cs="Times New Roman"/>
          <w:szCs w:val="24"/>
        </w:rPr>
        <w:t>resonate</w:t>
      </w:r>
      <w:r w:rsidR="00F349BD" w:rsidRPr="0037530E">
        <w:rPr>
          <w:rFonts w:eastAsia="Calibri" w:cs="Times New Roman"/>
          <w:szCs w:val="24"/>
        </w:rPr>
        <w:t xml:space="preserve">d with other marginalized groups, including </w:t>
      </w:r>
      <w:r w:rsidR="003E412C" w:rsidRPr="0037530E">
        <w:rPr>
          <w:rFonts w:eastAsia="Calibri" w:cs="Times New Roman"/>
          <w:szCs w:val="24"/>
        </w:rPr>
        <w:t>people with disabilities, who also sought to access their civil rights.</w:t>
      </w:r>
      <w:r w:rsidR="00CA4720" w:rsidRPr="0037530E">
        <w:rPr>
          <w:rFonts w:eastAsia="Calibri" w:cs="Times New Roman"/>
          <w:szCs w:val="24"/>
        </w:rPr>
        <w:t xml:space="preserve"> (Connor</w:t>
      </w:r>
      <w:r w:rsidR="00E0544D" w:rsidRPr="0037530E">
        <w:rPr>
          <w:rFonts w:eastAsia="Calibri" w:cs="Times New Roman"/>
          <w:szCs w:val="24"/>
        </w:rPr>
        <w:t xml:space="preserve"> </w:t>
      </w:r>
      <w:r w:rsidR="00D26693" w:rsidRPr="0037530E">
        <w:rPr>
          <w:rFonts w:eastAsia="Calibri" w:cs="Times New Roman"/>
          <w:szCs w:val="24"/>
        </w:rPr>
        <w:t xml:space="preserve">&amp; </w:t>
      </w:r>
      <w:proofErr w:type="spellStart"/>
      <w:r w:rsidR="00D26693" w:rsidRPr="0037530E">
        <w:rPr>
          <w:rFonts w:eastAsia="Times New Roman" w:cs="Times New Roman"/>
          <w:szCs w:val="24"/>
        </w:rPr>
        <w:t>Goldmansour</w:t>
      </w:r>
      <w:proofErr w:type="spellEnd"/>
      <w:r w:rsidR="00D26693" w:rsidRPr="0037530E">
        <w:rPr>
          <w:rFonts w:eastAsia="Times New Roman" w:cs="Times New Roman"/>
          <w:szCs w:val="24"/>
        </w:rPr>
        <w:t>, 2012</w:t>
      </w:r>
      <w:r w:rsidR="00F90F05" w:rsidRPr="0037530E">
        <w:rPr>
          <w:rFonts w:eastAsia="Calibri" w:cs="Times New Roman"/>
          <w:szCs w:val="24"/>
        </w:rPr>
        <w:t>)</w:t>
      </w:r>
      <w:r w:rsidR="00F349BD" w:rsidRPr="0037530E">
        <w:rPr>
          <w:rFonts w:eastAsia="Calibri" w:cs="Times New Roman"/>
          <w:szCs w:val="24"/>
        </w:rPr>
        <w:t>.</w:t>
      </w:r>
      <w:r w:rsidR="00CE6A88" w:rsidRPr="0037530E">
        <w:rPr>
          <w:rFonts w:eastAsia="Calibri" w:cs="Times New Roman"/>
          <w:szCs w:val="24"/>
        </w:rPr>
        <w:t xml:space="preserve"> </w:t>
      </w:r>
      <w:r w:rsidR="00F349BD" w:rsidRPr="0037530E">
        <w:rPr>
          <w:rFonts w:eastAsia="Calibri" w:cs="Times New Roman"/>
          <w:szCs w:val="24"/>
        </w:rPr>
        <w:t xml:space="preserve">In the disability rights movement, parents were instrumental in aggressively seeking </w:t>
      </w:r>
      <w:r w:rsidR="002E5026" w:rsidRPr="0037530E">
        <w:rPr>
          <w:rFonts w:eastAsia="Calibri" w:cs="Times New Roman"/>
          <w:szCs w:val="24"/>
        </w:rPr>
        <w:t xml:space="preserve">equitable educational </w:t>
      </w:r>
      <w:r w:rsidR="00F349BD" w:rsidRPr="0037530E">
        <w:rPr>
          <w:rFonts w:eastAsia="Calibri" w:cs="Times New Roman"/>
          <w:szCs w:val="24"/>
        </w:rPr>
        <w:t>opportunities for their children with disabilitie</w:t>
      </w:r>
      <w:r w:rsidR="002E5026" w:rsidRPr="0037530E">
        <w:rPr>
          <w:rFonts w:eastAsia="Calibri" w:cs="Times New Roman"/>
          <w:szCs w:val="24"/>
        </w:rPr>
        <w:t xml:space="preserve">s. Through </w:t>
      </w:r>
      <w:r w:rsidR="00F349BD" w:rsidRPr="0037530E">
        <w:rPr>
          <w:rFonts w:eastAsia="Calibri" w:cs="Times New Roman"/>
          <w:szCs w:val="24"/>
        </w:rPr>
        <w:t>the actions of parents</w:t>
      </w:r>
      <w:r w:rsidR="00CA4720" w:rsidRPr="0037530E">
        <w:rPr>
          <w:rFonts w:eastAsia="Calibri" w:cs="Times New Roman"/>
          <w:szCs w:val="24"/>
        </w:rPr>
        <w:t xml:space="preserve">, who joined </w:t>
      </w:r>
      <w:r w:rsidR="00AA33EF" w:rsidRPr="0037530E">
        <w:rPr>
          <w:rFonts w:eastAsia="Calibri" w:cs="Times New Roman"/>
          <w:szCs w:val="24"/>
        </w:rPr>
        <w:t xml:space="preserve">forces </w:t>
      </w:r>
      <w:r w:rsidR="00CA4720" w:rsidRPr="0037530E">
        <w:rPr>
          <w:rFonts w:eastAsia="Calibri" w:cs="Times New Roman"/>
          <w:szCs w:val="24"/>
        </w:rPr>
        <w:t>with activists with disabilities</w:t>
      </w:r>
      <w:r w:rsidR="002E5026" w:rsidRPr="0037530E">
        <w:rPr>
          <w:rFonts w:eastAsia="Calibri" w:cs="Times New Roman"/>
          <w:szCs w:val="24"/>
        </w:rPr>
        <w:t xml:space="preserve"> and allies</w:t>
      </w:r>
      <w:r w:rsidR="00F90F05" w:rsidRPr="0037530E">
        <w:rPr>
          <w:rFonts w:eastAsia="Calibri" w:cs="Times New Roman"/>
          <w:szCs w:val="24"/>
        </w:rPr>
        <w:t>, the</w:t>
      </w:r>
      <w:r w:rsidR="00F349BD" w:rsidRPr="0037530E">
        <w:rPr>
          <w:rFonts w:eastAsia="Calibri" w:cs="Times New Roman"/>
          <w:szCs w:val="24"/>
        </w:rPr>
        <w:t xml:space="preserve"> landmark </w:t>
      </w:r>
      <w:bookmarkStart w:id="12" w:name="_Hlk27062346"/>
      <w:r w:rsidR="00F349BD" w:rsidRPr="0037530E">
        <w:rPr>
          <w:rFonts w:eastAsia="Calibri" w:cs="Times New Roman"/>
          <w:szCs w:val="24"/>
        </w:rPr>
        <w:t>Education of All Handicapped Children Act</w:t>
      </w:r>
      <w:r w:rsidR="00532817" w:rsidRPr="0037530E">
        <w:rPr>
          <w:rFonts w:eastAsia="Calibri" w:cs="Times New Roman"/>
          <w:szCs w:val="24"/>
        </w:rPr>
        <w:t xml:space="preserve"> (</w:t>
      </w:r>
      <w:r w:rsidR="00E320BC" w:rsidRPr="0037530E">
        <w:rPr>
          <w:rFonts w:eastAsia="Calibri" w:cs="Times New Roman"/>
          <w:szCs w:val="24"/>
        </w:rPr>
        <w:t>1975</w:t>
      </w:r>
      <w:r w:rsidR="00532817" w:rsidRPr="0037530E">
        <w:rPr>
          <w:rFonts w:eastAsia="Calibri" w:cs="Times New Roman"/>
          <w:szCs w:val="24"/>
        </w:rPr>
        <w:t>)</w:t>
      </w:r>
      <w:r w:rsidRPr="0037530E">
        <w:rPr>
          <w:rFonts w:eastAsia="Calibri" w:cs="Times New Roman"/>
          <w:szCs w:val="24"/>
        </w:rPr>
        <w:t xml:space="preserve"> </w:t>
      </w:r>
      <w:bookmarkEnd w:id="12"/>
      <w:r w:rsidR="00844C40" w:rsidRPr="0037530E">
        <w:rPr>
          <w:rFonts w:eastAsia="Calibri" w:cs="Times New Roman"/>
          <w:szCs w:val="24"/>
        </w:rPr>
        <w:t>was passed (</w:t>
      </w:r>
      <w:r w:rsidRPr="0037530E">
        <w:rPr>
          <w:rFonts w:eastAsia="Calibri" w:cs="Times New Roman"/>
          <w:szCs w:val="24"/>
        </w:rPr>
        <w:t>the predecessor of current laws</w:t>
      </w:r>
      <w:r w:rsidR="00844C40" w:rsidRPr="0037530E">
        <w:rPr>
          <w:rFonts w:eastAsia="Calibri" w:cs="Times New Roman"/>
          <w:szCs w:val="24"/>
        </w:rPr>
        <w:t xml:space="preserve">), which </w:t>
      </w:r>
      <w:r w:rsidR="003E412C" w:rsidRPr="0037530E">
        <w:rPr>
          <w:rFonts w:cs="Times New Roman"/>
          <w:szCs w:val="24"/>
        </w:rPr>
        <w:t>gave children with disabi</w:t>
      </w:r>
      <w:r w:rsidR="002E5026" w:rsidRPr="0037530E">
        <w:rPr>
          <w:rFonts w:cs="Times New Roman"/>
          <w:szCs w:val="24"/>
        </w:rPr>
        <w:t>lities</w:t>
      </w:r>
      <w:r w:rsidR="003E412C" w:rsidRPr="0037530E">
        <w:rPr>
          <w:rFonts w:cs="Times New Roman"/>
          <w:szCs w:val="24"/>
        </w:rPr>
        <w:t xml:space="preserve"> the right to a public education, previously denied to them</w:t>
      </w:r>
      <w:r w:rsidR="002E5026" w:rsidRPr="0037530E">
        <w:rPr>
          <w:rFonts w:cs="Times New Roman"/>
          <w:szCs w:val="24"/>
        </w:rPr>
        <w:t>.</w:t>
      </w:r>
      <w:r w:rsidR="00CE6A88" w:rsidRPr="0037530E">
        <w:rPr>
          <w:rFonts w:cs="Times New Roman"/>
          <w:szCs w:val="24"/>
        </w:rPr>
        <w:t xml:space="preserve"> </w:t>
      </w:r>
      <w:r w:rsidR="00FB2817" w:rsidRPr="0037530E">
        <w:rPr>
          <w:rFonts w:eastAsia="Calibri" w:cs="Times New Roman"/>
          <w:szCs w:val="24"/>
        </w:rPr>
        <w:t xml:space="preserve">Later, </w:t>
      </w:r>
      <w:r w:rsidR="00CF3A31" w:rsidRPr="0037530E">
        <w:rPr>
          <w:rFonts w:eastAsia="Calibri" w:cs="Times New Roman"/>
          <w:szCs w:val="24"/>
        </w:rPr>
        <w:t xml:space="preserve">in response to the segregated </w:t>
      </w:r>
      <w:r w:rsidRPr="0037530E">
        <w:rPr>
          <w:rFonts w:eastAsia="Calibri" w:cs="Times New Roman"/>
          <w:szCs w:val="24"/>
        </w:rPr>
        <w:t xml:space="preserve">classrooms and schools </w:t>
      </w:r>
      <w:r w:rsidR="00CF3A31" w:rsidRPr="0037530E">
        <w:rPr>
          <w:rFonts w:eastAsia="Calibri" w:cs="Times New Roman"/>
          <w:szCs w:val="24"/>
        </w:rPr>
        <w:t xml:space="preserve">that </w:t>
      </w:r>
      <w:r w:rsidR="00FB2817" w:rsidRPr="0037530E">
        <w:rPr>
          <w:rFonts w:eastAsia="Calibri" w:cs="Times New Roman"/>
          <w:szCs w:val="24"/>
        </w:rPr>
        <w:t xml:space="preserve">emerged for students with </w:t>
      </w:r>
      <w:r w:rsidR="002E5026" w:rsidRPr="0037530E">
        <w:rPr>
          <w:rFonts w:eastAsia="Calibri" w:cs="Times New Roman"/>
          <w:szCs w:val="24"/>
        </w:rPr>
        <w:t>disabilities</w:t>
      </w:r>
      <w:r w:rsidR="00AA33EF" w:rsidRPr="0037530E">
        <w:rPr>
          <w:rFonts w:eastAsia="Calibri" w:cs="Times New Roman"/>
          <w:szCs w:val="24"/>
        </w:rPr>
        <w:t xml:space="preserve">, </w:t>
      </w:r>
      <w:r w:rsidR="008B7832" w:rsidRPr="0037530E">
        <w:rPr>
          <w:rFonts w:eastAsia="Calibri" w:cs="Times New Roman"/>
          <w:szCs w:val="24"/>
        </w:rPr>
        <w:t>the</w:t>
      </w:r>
      <w:r w:rsidR="002E5026" w:rsidRPr="0037530E">
        <w:rPr>
          <w:rFonts w:eastAsia="Calibri" w:cs="Times New Roman"/>
          <w:szCs w:val="24"/>
        </w:rPr>
        <w:t xml:space="preserve"> inclusive education movement was born; parents who were proponents of inclusion</w:t>
      </w:r>
      <w:r w:rsidR="00CF3A31" w:rsidRPr="0037530E">
        <w:rPr>
          <w:rFonts w:eastAsia="Calibri" w:cs="Times New Roman"/>
          <w:szCs w:val="24"/>
        </w:rPr>
        <w:t xml:space="preserve"> claimed that it was their children’s civil right to be educated within </w:t>
      </w:r>
      <w:r w:rsidR="002E5026" w:rsidRPr="0037530E">
        <w:rPr>
          <w:rFonts w:eastAsia="Calibri" w:cs="Times New Roman"/>
          <w:szCs w:val="24"/>
        </w:rPr>
        <w:t>neighborhood school</w:t>
      </w:r>
      <w:r w:rsidR="004176D9" w:rsidRPr="0037530E">
        <w:rPr>
          <w:rFonts w:eastAsia="Calibri" w:cs="Times New Roman"/>
          <w:szCs w:val="24"/>
        </w:rPr>
        <w:t>s</w:t>
      </w:r>
      <w:r w:rsidR="002E5026" w:rsidRPr="0037530E">
        <w:rPr>
          <w:rFonts w:eastAsia="Calibri" w:cs="Times New Roman"/>
          <w:szCs w:val="24"/>
        </w:rPr>
        <w:t xml:space="preserve"> and </w:t>
      </w:r>
      <w:r w:rsidR="004176D9" w:rsidRPr="0037530E">
        <w:rPr>
          <w:rFonts w:eastAsia="Calibri" w:cs="Times New Roman"/>
          <w:szCs w:val="24"/>
        </w:rPr>
        <w:t xml:space="preserve">in classrooms </w:t>
      </w:r>
      <w:r w:rsidR="00CF3A31" w:rsidRPr="0037530E">
        <w:rPr>
          <w:rFonts w:eastAsia="Calibri" w:cs="Times New Roman"/>
          <w:szCs w:val="24"/>
        </w:rPr>
        <w:t>that mirrored the population</w:t>
      </w:r>
      <w:r w:rsidR="002E5026" w:rsidRPr="0037530E">
        <w:rPr>
          <w:rFonts w:eastAsia="Calibri" w:cs="Times New Roman"/>
          <w:szCs w:val="24"/>
        </w:rPr>
        <w:t xml:space="preserve"> at large</w:t>
      </w:r>
      <w:r w:rsidR="00E0544D" w:rsidRPr="0037530E">
        <w:rPr>
          <w:rFonts w:eastAsia="Calibri" w:cs="Times New Roman"/>
          <w:szCs w:val="24"/>
        </w:rPr>
        <w:t xml:space="preserve"> (</w:t>
      </w:r>
      <w:r w:rsidR="00F24B59" w:rsidRPr="0037530E">
        <w:rPr>
          <w:rFonts w:eastAsia="Calibri" w:cs="Times New Roman"/>
          <w:szCs w:val="24"/>
        </w:rPr>
        <w:t>C</w:t>
      </w:r>
      <w:r w:rsidR="00E0544D" w:rsidRPr="0037530E">
        <w:rPr>
          <w:rFonts w:eastAsia="Calibri" w:cs="Times New Roman"/>
          <w:szCs w:val="24"/>
        </w:rPr>
        <w:t xml:space="preserve">onnor </w:t>
      </w:r>
      <w:r w:rsidR="00A016C1" w:rsidRPr="0037530E">
        <w:rPr>
          <w:rFonts w:eastAsia="Calibri" w:cs="Times New Roman"/>
          <w:szCs w:val="24"/>
        </w:rPr>
        <w:t xml:space="preserve">&amp; </w:t>
      </w:r>
      <w:r w:rsidR="00A016C1" w:rsidRPr="0037530E">
        <w:rPr>
          <w:rFonts w:eastAsia="Times New Roman" w:cs="Times New Roman"/>
          <w:szCs w:val="24"/>
        </w:rPr>
        <w:t>Goldmansour, 2012</w:t>
      </w:r>
      <w:r w:rsidR="00E0544D" w:rsidRPr="0037530E">
        <w:rPr>
          <w:rFonts w:eastAsia="Calibri" w:cs="Times New Roman"/>
          <w:szCs w:val="24"/>
        </w:rPr>
        <w:t>)</w:t>
      </w:r>
      <w:r w:rsidR="00CF3A31" w:rsidRPr="0037530E">
        <w:rPr>
          <w:rFonts w:eastAsia="Calibri" w:cs="Times New Roman"/>
          <w:szCs w:val="24"/>
        </w:rPr>
        <w:t xml:space="preserve">. </w:t>
      </w:r>
    </w:p>
    <w:p w14:paraId="700D76F4" w14:textId="7E68277F" w:rsidR="00F90F05" w:rsidRPr="0037530E" w:rsidRDefault="00A90AA8" w:rsidP="002D56B2">
      <w:pPr>
        <w:tabs>
          <w:tab w:val="left" w:pos="720"/>
          <w:tab w:val="left" w:pos="3465"/>
        </w:tabs>
        <w:autoSpaceDE w:val="0"/>
        <w:autoSpaceDN w:val="0"/>
        <w:adjustRightInd w:val="0"/>
        <w:spacing w:after="0"/>
        <w:contextualSpacing/>
        <w:rPr>
          <w:rFonts w:cs="Times New Roman"/>
          <w:szCs w:val="24"/>
        </w:rPr>
      </w:pPr>
      <w:r w:rsidRPr="0037530E">
        <w:rPr>
          <w:rFonts w:eastAsia="Calibri" w:cs="Times New Roman"/>
          <w:szCs w:val="24"/>
        </w:rPr>
        <w:t xml:space="preserve"> Th</w:t>
      </w:r>
      <w:r w:rsidR="002E5026" w:rsidRPr="0037530E">
        <w:rPr>
          <w:rFonts w:eastAsia="Calibri" w:cs="Times New Roman"/>
          <w:szCs w:val="24"/>
        </w:rPr>
        <w:t xml:space="preserve">ese </w:t>
      </w:r>
      <w:r w:rsidR="00544A98" w:rsidRPr="0037530E">
        <w:rPr>
          <w:rFonts w:eastAsia="Calibri" w:cs="Times New Roman"/>
          <w:szCs w:val="24"/>
        </w:rPr>
        <w:t xml:space="preserve">historical events are likely to be </w:t>
      </w:r>
      <w:r w:rsidR="003E412C" w:rsidRPr="0037530E">
        <w:rPr>
          <w:rFonts w:eastAsia="Calibri" w:cs="Times New Roman"/>
          <w:szCs w:val="24"/>
        </w:rPr>
        <w:t>included in the textbooks and coursework of special education</w:t>
      </w:r>
      <w:r w:rsidRPr="0037530E">
        <w:rPr>
          <w:rFonts w:eastAsia="Calibri" w:cs="Times New Roman"/>
          <w:szCs w:val="24"/>
        </w:rPr>
        <w:t xml:space="preserve">, as </w:t>
      </w:r>
      <w:r w:rsidR="00544A98" w:rsidRPr="0037530E">
        <w:rPr>
          <w:rFonts w:eastAsia="Calibri" w:cs="Times New Roman"/>
          <w:szCs w:val="24"/>
        </w:rPr>
        <w:t xml:space="preserve">are various </w:t>
      </w:r>
      <w:r w:rsidRPr="0037530E">
        <w:rPr>
          <w:rFonts w:eastAsia="Calibri" w:cs="Times New Roman"/>
          <w:szCs w:val="24"/>
        </w:rPr>
        <w:t xml:space="preserve">key aspects of </w:t>
      </w:r>
      <w:r w:rsidR="002E5026" w:rsidRPr="0037530E">
        <w:rPr>
          <w:rFonts w:eastAsia="Calibri" w:cs="Times New Roman"/>
          <w:szCs w:val="24"/>
        </w:rPr>
        <w:t xml:space="preserve">current </w:t>
      </w:r>
      <w:r w:rsidRPr="0037530E">
        <w:rPr>
          <w:rFonts w:eastAsia="Calibri" w:cs="Times New Roman"/>
          <w:szCs w:val="24"/>
        </w:rPr>
        <w:t>law</w:t>
      </w:r>
      <w:r w:rsidR="002E5026" w:rsidRPr="0037530E">
        <w:rPr>
          <w:rFonts w:eastAsia="Calibri" w:cs="Times New Roman"/>
          <w:szCs w:val="24"/>
        </w:rPr>
        <w:t>s</w:t>
      </w:r>
      <w:r w:rsidRPr="0037530E">
        <w:rPr>
          <w:rFonts w:eastAsia="Calibri" w:cs="Times New Roman"/>
          <w:szCs w:val="24"/>
        </w:rPr>
        <w:t xml:space="preserve"> as they pertain to the education </w:t>
      </w:r>
      <w:r w:rsidR="007526B3" w:rsidRPr="0037530E">
        <w:rPr>
          <w:rFonts w:eastAsia="Calibri" w:cs="Times New Roman"/>
          <w:szCs w:val="24"/>
        </w:rPr>
        <w:t xml:space="preserve">of </w:t>
      </w:r>
      <w:r w:rsidR="00F90F05" w:rsidRPr="0037530E">
        <w:rPr>
          <w:rFonts w:eastAsia="Calibri" w:cs="Times New Roman"/>
          <w:szCs w:val="24"/>
        </w:rPr>
        <w:t>students</w:t>
      </w:r>
      <w:r w:rsidRPr="0037530E">
        <w:rPr>
          <w:rFonts w:eastAsia="Calibri" w:cs="Times New Roman"/>
          <w:szCs w:val="24"/>
        </w:rPr>
        <w:t xml:space="preserve"> with disabi</w:t>
      </w:r>
      <w:r w:rsidR="002E5026" w:rsidRPr="0037530E">
        <w:rPr>
          <w:rFonts w:eastAsia="Calibri" w:cs="Times New Roman"/>
          <w:szCs w:val="24"/>
        </w:rPr>
        <w:t>lities</w:t>
      </w:r>
      <w:r w:rsidR="007526B3" w:rsidRPr="0037530E">
        <w:rPr>
          <w:rFonts w:eastAsia="Calibri" w:cs="Times New Roman"/>
          <w:szCs w:val="24"/>
        </w:rPr>
        <w:t>. However, l</w:t>
      </w:r>
      <w:r w:rsidR="007A11C4" w:rsidRPr="0037530E">
        <w:rPr>
          <w:rFonts w:cs="Times New Roman"/>
          <w:szCs w:val="24"/>
        </w:rPr>
        <w:t xml:space="preserve">ess </w:t>
      </w:r>
      <w:r w:rsidR="00544A98" w:rsidRPr="0037530E">
        <w:rPr>
          <w:rFonts w:cs="Times New Roman"/>
          <w:szCs w:val="24"/>
        </w:rPr>
        <w:t xml:space="preserve">likely to be discussed </w:t>
      </w:r>
      <w:r w:rsidRPr="0037530E">
        <w:rPr>
          <w:rFonts w:cs="Times New Roman"/>
          <w:szCs w:val="24"/>
        </w:rPr>
        <w:t>with preservice teachers</w:t>
      </w:r>
      <w:r w:rsidR="007A11C4" w:rsidRPr="0037530E">
        <w:rPr>
          <w:rFonts w:cs="Times New Roman"/>
          <w:szCs w:val="24"/>
        </w:rPr>
        <w:t xml:space="preserve"> is the idea that, </w:t>
      </w:r>
      <w:r w:rsidR="00E0544D" w:rsidRPr="0037530E">
        <w:rPr>
          <w:rFonts w:cs="Times New Roman"/>
          <w:szCs w:val="24"/>
        </w:rPr>
        <w:t xml:space="preserve">despite </w:t>
      </w:r>
      <w:r w:rsidR="002E5026" w:rsidRPr="0037530E">
        <w:rPr>
          <w:rFonts w:cs="Times New Roman"/>
          <w:szCs w:val="24"/>
        </w:rPr>
        <w:t xml:space="preserve">IDEIA’s </w:t>
      </w:r>
      <w:r w:rsidR="00E0544D" w:rsidRPr="0037530E">
        <w:rPr>
          <w:rFonts w:cs="Times New Roman"/>
          <w:szCs w:val="24"/>
        </w:rPr>
        <w:t xml:space="preserve">initial emancipatory intent, </w:t>
      </w:r>
      <w:r w:rsidR="007A11C4" w:rsidRPr="0037530E">
        <w:rPr>
          <w:rFonts w:cs="Times New Roman"/>
          <w:szCs w:val="24"/>
        </w:rPr>
        <w:t xml:space="preserve">it </w:t>
      </w:r>
      <w:r w:rsidR="007526B3" w:rsidRPr="0037530E">
        <w:rPr>
          <w:rFonts w:cs="Times New Roman"/>
          <w:szCs w:val="24"/>
        </w:rPr>
        <w:t xml:space="preserve">is problematic in many ways. </w:t>
      </w:r>
      <w:r w:rsidR="00FB2817" w:rsidRPr="0037530E">
        <w:rPr>
          <w:rFonts w:cs="Times New Roman"/>
          <w:szCs w:val="24"/>
        </w:rPr>
        <w:t xml:space="preserve">DSE scholars argue </w:t>
      </w:r>
      <w:r w:rsidR="00AA33EF" w:rsidRPr="0037530E">
        <w:rPr>
          <w:rFonts w:cs="Times New Roman"/>
          <w:szCs w:val="24"/>
        </w:rPr>
        <w:t xml:space="preserve">that </w:t>
      </w:r>
      <w:r w:rsidR="007526B3" w:rsidRPr="0037530E">
        <w:rPr>
          <w:rFonts w:cs="Times New Roman"/>
          <w:szCs w:val="24"/>
        </w:rPr>
        <w:t>it i</w:t>
      </w:r>
      <w:r w:rsidR="00F90F05" w:rsidRPr="0037530E">
        <w:rPr>
          <w:rFonts w:cs="Times New Roman"/>
          <w:szCs w:val="24"/>
        </w:rPr>
        <w:t xml:space="preserve">s </w:t>
      </w:r>
      <w:r w:rsidR="004176D9" w:rsidRPr="0037530E">
        <w:rPr>
          <w:rFonts w:cs="Times New Roman"/>
          <w:szCs w:val="24"/>
        </w:rPr>
        <w:t xml:space="preserve">a </w:t>
      </w:r>
      <w:r w:rsidR="00F90F05" w:rsidRPr="0037530E">
        <w:rPr>
          <w:rFonts w:cs="Times New Roman"/>
          <w:szCs w:val="24"/>
        </w:rPr>
        <w:t>fundamentally</w:t>
      </w:r>
      <w:r w:rsidR="007A11C4" w:rsidRPr="0037530E">
        <w:rPr>
          <w:rFonts w:cs="Times New Roman"/>
          <w:szCs w:val="24"/>
        </w:rPr>
        <w:t xml:space="preserve"> flawed</w:t>
      </w:r>
      <w:r w:rsidR="004176D9" w:rsidRPr="0037530E">
        <w:rPr>
          <w:rFonts w:cs="Times New Roman"/>
          <w:szCs w:val="24"/>
        </w:rPr>
        <w:t xml:space="preserve"> law</w:t>
      </w:r>
      <w:r w:rsidR="00F90F05" w:rsidRPr="0037530E">
        <w:rPr>
          <w:rFonts w:cs="Times New Roman"/>
          <w:szCs w:val="24"/>
        </w:rPr>
        <w:t>, and</w:t>
      </w:r>
      <w:r w:rsidR="00FB2817" w:rsidRPr="0037530E">
        <w:rPr>
          <w:rFonts w:cs="Times New Roman"/>
          <w:szCs w:val="24"/>
        </w:rPr>
        <w:t xml:space="preserve"> i</w:t>
      </w:r>
      <w:r w:rsidR="00544A98" w:rsidRPr="0037530E">
        <w:rPr>
          <w:rFonts w:cs="Times New Roman"/>
          <w:szCs w:val="24"/>
        </w:rPr>
        <w:t>n</w:t>
      </w:r>
      <w:r w:rsidR="007A11C4" w:rsidRPr="0037530E">
        <w:rPr>
          <w:rFonts w:cs="Times New Roman"/>
          <w:szCs w:val="24"/>
        </w:rPr>
        <w:t xml:space="preserve"> fact </w:t>
      </w:r>
      <w:r w:rsidR="00FB2817" w:rsidRPr="0037530E">
        <w:rPr>
          <w:rFonts w:cs="Times New Roman"/>
          <w:szCs w:val="24"/>
        </w:rPr>
        <w:t>the very mechanism through which</w:t>
      </w:r>
      <w:r w:rsidR="00E0544D" w:rsidRPr="0037530E">
        <w:rPr>
          <w:rFonts w:cs="Times New Roman"/>
          <w:szCs w:val="24"/>
        </w:rPr>
        <w:t xml:space="preserve"> </w:t>
      </w:r>
      <w:r w:rsidR="00544A98" w:rsidRPr="0037530E">
        <w:rPr>
          <w:rFonts w:cs="Times New Roman"/>
          <w:szCs w:val="24"/>
        </w:rPr>
        <w:t>the separation of students with disabi</w:t>
      </w:r>
      <w:r w:rsidR="00F90F05" w:rsidRPr="0037530E">
        <w:rPr>
          <w:rFonts w:cs="Times New Roman"/>
          <w:szCs w:val="24"/>
        </w:rPr>
        <w:t>lities</w:t>
      </w:r>
      <w:r w:rsidR="00544A98" w:rsidRPr="0037530E">
        <w:rPr>
          <w:rFonts w:cs="Times New Roman"/>
          <w:szCs w:val="24"/>
        </w:rPr>
        <w:t xml:space="preserve"> is justified</w:t>
      </w:r>
      <w:r w:rsidR="00D64999" w:rsidRPr="0037530E">
        <w:rPr>
          <w:rFonts w:cs="Times New Roman"/>
          <w:szCs w:val="24"/>
        </w:rPr>
        <w:t>. I</w:t>
      </w:r>
      <w:r w:rsidR="00F90F05" w:rsidRPr="0037530E">
        <w:rPr>
          <w:rFonts w:cs="Times New Roman"/>
          <w:szCs w:val="24"/>
        </w:rPr>
        <w:t>ndeed, it seems</w:t>
      </w:r>
      <w:r w:rsidR="00AA33EF" w:rsidRPr="0037530E">
        <w:rPr>
          <w:rFonts w:cs="Times New Roman"/>
          <w:szCs w:val="24"/>
        </w:rPr>
        <w:t>,</w:t>
      </w:r>
      <w:r w:rsidR="002E5026" w:rsidRPr="0037530E">
        <w:rPr>
          <w:rFonts w:cs="Times New Roman"/>
          <w:szCs w:val="24"/>
        </w:rPr>
        <w:t xml:space="preserve"> </w:t>
      </w:r>
      <w:r w:rsidR="00F90F05" w:rsidRPr="0037530E">
        <w:rPr>
          <w:rFonts w:cs="Times New Roman"/>
          <w:szCs w:val="24"/>
        </w:rPr>
        <w:t>ableism was baked</w:t>
      </w:r>
      <w:r w:rsidR="002E5026" w:rsidRPr="0037530E">
        <w:rPr>
          <w:rFonts w:cs="Times New Roman"/>
          <w:szCs w:val="24"/>
        </w:rPr>
        <w:t xml:space="preserve"> into special education legislation </w:t>
      </w:r>
      <w:r w:rsidR="007A11C4" w:rsidRPr="0037530E">
        <w:rPr>
          <w:rFonts w:cs="Times New Roman"/>
          <w:szCs w:val="24"/>
        </w:rPr>
        <w:t>from its inception</w:t>
      </w:r>
      <w:r w:rsidRPr="0037530E">
        <w:rPr>
          <w:rFonts w:cs="Times New Roman"/>
          <w:szCs w:val="24"/>
        </w:rPr>
        <w:t xml:space="preserve"> (</w:t>
      </w:r>
      <w:bookmarkStart w:id="13" w:name="_Hlk27062364"/>
      <w:r w:rsidRPr="0037530E">
        <w:rPr>
          <w:rFonts w:cs="Times New Roman"/>
          <w:szCs w:val="24"/>
        </w:rPr>
        <w:t xml:space="preserve">Lalvani </w:t>
      </w:r>
      <w:r w:rsidR="00706E13" w:rsidRPr="0037530E">
        <w:rPr>
          <w:rFonts w:cs="Times New Roman"/>
          <w:szCs w:val="24"/>
        </w:rPr>
        <w:t>&amp;</w:t>
      </w:r>
      <w:r w:rsidRPr="0037530E">
        <w:rPr>
          <w:rFonts w:cs="Times New Roman"/>
          <w:szCs w:val="24"/>
        </w:rPr>
        <w:t xml:space="preserve"> Hale</w:t>
      </w:r>
      <w:bookmarkEnd w:id="13"/>
      <w:r w:rsidRPr="0037530E">
        <w:rPr>
          <w:rFonts w:cs="Times New Roman"/>
          <w:szCs w:val="24"/>
        </w:rPr>
        <w:t xml:space="preserve">, </w:t>
      </w:r>
      <w:r w:rsidR="00B64DEA" w:rsidRPr="0037530E">
        <w:rPr>
          <w:rFonts w:cs="Times New Roman"/>
          <w:szCs w:val="24"/>
        </w:rPr>
        <w:t>2015</w:t>
      </w:r>
      <w:r w:rsidRPr="0037530E">
        <w:rPr>
          <w:rFonts w:cs="Times New Roman"/>
          <w:szCs w:val="24"/>
        </w:rPr>
        <w:t>)</w:t>
      </w:r>
      <w:r w:rsidR="00544A98" w:rsidRPr="0037530E">
        <w:rPr>
          <w:rFonts w:cs="Times New Roman"/>
          <w:szCs w:val="24"/>
        </w:rPr>
        <w:t>.</w:t>
      </w:r>
      <w:r w:rsidR="00CE6A88" w:rsidRPr="0037530E">
        <w:rPr>
          <w:rFonts w:cs="Times New Roman"/>
          <w:szCs w:val="24"/>
        </w:rPr>
        <w:t xml:space="preserve"> </w:t>
      </w:r>
      <w:r w:rsidR="00AA33EF" w:rsidRPr="0037530E">
        <w:rPr>
          <w:rFonts w:cs="Times New Roman"/>
          <w:szCs w:val="24"/>
        </w:rPr>
        <w:t>Although t</w:t>
      </w:r>
      <w:r w:rsidR="00F90F05" w:rsidRPr="0037530E">
        <w:rPr>
          <w:rFonts w:cs="Times New Roman"/>
          <w:szCs w:val="24"/>
        </w:rPr>
        <w:t>he inclusive</w:t>
      </w:r>
      <w:r w:rsidRPr="0037530E">
        <w:rPr>
          <w:rFonts w:cs="Times New Roman"/>
          <w:szCs w:val="24"/>
        </w:rPr>
        <w:t xml:space="preserve"> education movement </w:t>
      </w:r>
      <w:r w:rsidR="002E5026" w:rsidRPr="0037530E">
        <w:rPr>
          <w:rFonts w:cs="Times New Roman"/>
          <w:szCs w:val="24"/>
        </w:rPr>
        <w:t xml:space="preserve">was </w:t>
      </w:r>
      <w:r w:rsidR="00C5397A" w:rsidRPr="0037530E">
        <w:rPr>
          <w:rFonts w:cs="Times New Roman"/>
          <w:szCs w:val="24"/>
        </w:rPr>
        <w:t xml:space="preserve">modeled after </w:t>
      </w:r>
      <w:r w:rsidRPr="0037530E">
        <w:rPr>
          <w:rFonts w:cs="Times New Roman"/>
          <w:szCs w:val="24"/>
        </w:rPr>
        <w:t>the civil rights struggle</w:t>
      </w:r>
      <w:r w:rsidR="002E5026" w:rsidRPr="0037530E">
        <w:rPr>
          <w:rFonts w:cs="Times New Roman"/>
          <w:szCs w:val="24"/>
        </w:rPr>
        <w:t>s of the 1950s and 60s</w:t>
      </w:r>
      <w:r w:rsidR="00F90F05" w:rsidRPr="0037530E">
        <w:rPr>
          <w:rFonts w:cs="Times New Roman"/>
          <w:szCs w:val="24"/>
        </w:rPr>
        <w:t>, l</w:t>
      </w:r>
      <w:r w:rsidR="00C5397A" w:rsidRPr="0037530E">
        <w:rPr>
          <w:rFonts w:cs="Times New Roman"/>
          <w:szCs w:val="24"/>
        </w:rPr>
        <w:t>aws</w:t>
      </w:r>
      <w:r w:rsidR="00544A98" w:rsidRPr="0037530E">
        <w:rPr>
          <w:rFonts w:cs="Times New Roman"/>
          <w:szCs w:val="24"/>
        </w:rPr>
        <w:t xml:space="preserve"> pertaining to separations in schools in the case of race/ethnicity and </w:t>
      </w:r>
      <w:r w:rsidR="00F90F05" w:rsidRPr="0037530E">
        <w:rPr>
          <w:rFonts w:cs="Times New Roman"/>
          <w:szCs w:val="24"/>
        </w:rPr>
        <w:t>disability</w:t>
      </w:r>
      <w:r w:rsidR="00544A98" w:rsidRPr="0037530E">
        <w:rPr>
          <w:rFonts w:cs="Times New Roman"/>
          <w:szCs w:val="24"/>
        </w:rPr>
        <w:t xml:space="preserve"> </w:t>
      </w:r>
      <w:r w:rsidR="00C5397A" w:rsidRPr="0037530E">
        <w:rPr>
          <w:rFonts w:cs="Times New Roman"/>
          <w:szCs w:val="24"/>
        </w:rPr>
        <w:t xml:space="preserve">look </w:t>
      </w:r>
      <w:r w:rsidR="00544A98" w:rsidRPr="0037530E">
        <w:rPr>
          <w:rFonts w:cs="Times New Roman"/>
          <w:szCs w:val="24"/>
        </w:rPr>
        <w:t>very different</w:t>
      </w:r>
      <w:r w:rsidR="00514DC3" w:rsidRPr="0037530E">
        <w:rPr>
          <w:rFonts w:cs="Times New Roman"/>
          <w:szCs w:val="24"/>
        </w:rPr>
        <w:t xml:space="preserve">. </w:t>
      </w:r>
      <w:r w:rsidR="007A11C4" w:rsidRPr="0037530E">
        <w:rPr>
          <w:rFonts w:eastAsia="Times New Roman" w:cs="Times New Roman"/>
          <w:szCs w:val="24"/>
        </w:rPr>
        <w:t xml:space="preserve">Segregation on the basis of ethnicity and the principle of “separate but equal” was declared invalid in the </w:t>
      </w:r>
      <w:r w:rsidR="00B2712C" w:rsidRPr="0037530E">
        <w:rPr>
          <w:rFonts w:eastAsia="Times New Roman" w:cs="Times New Roman"/>
          <w:szCs w:val="24"/>
        </w:rPr>
        <w:t>landmark ruling,</w:t>
      </w:r>
      <w:r w:rsidR="007A11C4" w:rsidRPr="0037530E">
        <w:rPr>
          <w:rFonts w:eastAsia="Times New Roman" w:cs="Times New Roman"/>
          <w:szCs w:val="24"/>
        </w:rPr>
        <w:t xml:space="preserve"> </w:t>
      </w:r>
      <w:r w:rsidR="007A11C4" w:rsidRPr="0037530E">
        <w:rPr>
          <w:rFonts w:eastAsia="Times New Roman" w:cs="Times New Roman"/>
          <w:i/>
          <w:szCs w:val="24"/>
        </w:rPr>
        <w:t xml:space="preserve">Brown v Board of Education of Topeka </w:t>
      </w:r>
      <w:r w:rsidR="007A11C4" w:rsidRPr="0037530E">
        <w:rPr>
          <w:rFonts w:eastAsia="Times New Roman" w:cs="Times New Roman"/>
          <w:szCs w:val="24"/>
        </w:rPr>
        <w:t>(1954)</w:t>
      </w:r>
      <w:r w:rsidR="00B878FC" w:rsidRPr="0037530E">
        <w:rPr>
          <w:rFonts w:eastAsia="Times New Roman" w:cs="Times New Roman"/>
          <w:szCs w:val="24"/>
        </w:rPr>
        <w:t>;</w:t>
      </w:r>
      <w:r w:rsidR="00180C92" w:rsidRPr="0037530E">
        <w:rPr>
          <w:rFonts w:eastAsia="Times New Roman" w:cs="Times New Roman"/>
          <w:i/>
          <w:szCs w:val="24"/>
        </w:rPr>
        <w:t xml:space="preserve"> </w:t>
      </w:r>
      <w:r w:rsidR="00180C92" w:rsidRPr="0037530E">
        <w:rPr>
          <w:rFonts w:eastAsia="Times New Roman" w:cs="Times New Roman"/>
          <w:szCs w:val="24"/>
        </w:rPr>
        <w:t>h</w:t>
      </w:r>
      <w:r w:rsidR="00544A98" w:rsidRPr="0037530E">
        <w:rPr>
          <w:rFonts w:eastAsia="Times New Roman" w:cs="Times New Roman"/>
          <w:szCs w:val="24"/>
        </w:rPr>
        <w:t>owever</w:t>
      </w:r>
      <w:r w:rsidR="008B7832" w:rsidRPr="0037530E">
        <w:rPr>
          <w:rFonts w:eastAsia="Times New Roman" w:cs="Times New Roman"/>
          <w:szCs w:val="24"/>
        </w:rPr>
        <w:t xml:space="preserve">, </w:t>
      </w:r>
      <w:r w:rsidR="0024750D" w:rsidRPr="0037530E">
        <w:rPr>
          <w:rFonts w:eastAsia="Times New Roman" w:cs="Times New Roman"/>
          <w:szCs w:val="24"/>
        </w:rPr>
        <w:lastRenderedPageBreak/>
        <w:t xml:space="preserve">Education of </w:t>
      </w:r>
      <w:r w:rsidR="00824BE3" w:rsidRPr="0037530E">
        <w:rPr>
          <w:rFonts w:eastAsia="Times New Roman" w:cs="Times New Roman"/>
          <w:szCs w:val="24"/>
        </w:rPr>
        <w:t>All Handicapped Children Act (1975)</w:t>
      </w:r>
      <w:r w:rsidR="00CD6ABC" w:rsidRPr="0037530E">
        <w:rPr>
          <w:rFonts w:eastAsia="Times New Roman" w:cs="Times New Roman"/>
          <w:i/>
          <w:szCs w:val="24"/>
        </w:rPr>
        <w:t>—</w:t>
      </w:r>
      <w:r w:rsidR="0063004C" w:rsidRPr="0037530E">
        <w:rPr>
          <w:rFonts w:eastAsia="Times New Roman" w:cs="Times New Roman"/>
          <w:szCs w:val="24"/>
        </w:rPr>
        <w:t>the predecessor of IDEIA</w:t>
      </w:r>
      <w:r w:rsidR="00CD6ABC" w:rsidRPr="0037530E">
        <w:rPr>
          <w:rFonts w:eastAsia="Times New Roman" w:cs="Times New Roman"/>
          <w:i/>
          <w:szCs w:val="24"/>
        </w:rPr>
        <w:t>—</w:t>
      </w:r>
      <w:r w:rsidR="00544A98" w:rsidRPr="0037530E">
        <w:rPr>
          <w:rFonts w:eastAsia="Times New Roman" w:cs="Times New Roman"/>
          <w:szCs w:val="24"/>
        </w:rPr>
        <w:t>stipulated</w:t>
      </w:r>
      <w:r w:rsidR="00AA33EF" w:rsidRPr="0037530E">
        <w:rPr>
          <w:rFonts w:eastAsia="Times New Roman" w:cs="Times New Roman"/>
          <w:szCs w:val="24"/>
        </w:rPr>
        <w:t xml:space="preserve"> that </w:t>
      </w:r>
      <w:r w:rsidR="007A11C4" w:rsidRPr="0037530E">
        <w:rPr>
          <w:rFonts w:eastAsia="Times New Roman" w:cs="Times New Roman"/>
          <w:szCs w:val="24"/>
        </w:rPr>
        <w:t xml:space="preserve">children with disabilities </w:t>
      </w:r>
      <w:r w:rsidR="00AA33EF" w:rsidRPr="0037530E">
        <w:rPr>
          <w:rFonts w:eastAsia="Times New Roman" w:cs="Times New Roman"/>
          <w:szCs w:val="24"/>
        </w:rPr>
        <w:t xml:space="preserve">have a right to </w:t>
      </w:r>
      <w:r w:rsidR="007A11C4" w:rsidRPr="0037530E">
        <w:rPr>
          <w:rFonts w:eastAsia="Times New Roman" w:cs="Times New Roman"/>
          <w:szCs w:val="24"/>
        </w:rPr>
        <w:t xml:space="preserve">an education in the “least restrictive environment” </w:t>
      </w:r>
      <w:r w:rsidR="00C5397A" w:rsidRPr="0037530E">
        <w:rPr>
          <w:rFonts w:cs="Times New Roman"/>
          <w:szCs w:val="24"/>
        </w:rPr>
        <w:t>(</w:t>
      </w:r>
      <w:proofErr w:type="spellStart"/>
      <w:r w:rsidR="00C5397A" w:rsidRPr="0037530E">
        <w:rPr>
          <w:rFonts w:cs="Times New Roman"/>
          <w:szCs w:val="24"/>
        </w:rPr>
        <w:t>Slee</w:t>
      </w:r>
      <w:proofErr w:type="spellEnd"/>
      <w:r w:rsidR="00D130F1" w:rsidRPr="0037530E">
        <w:rPr>
          <w:rFonts w:cs="Times New Roman"/>
          <w:szCs w:val="24"/>
        </w:rPr>
        <w:t xml:space="preserve"> et al.</w:t>
      </w:r>
      <w:r w:rsidR="008B7832" w:rsidRPr="0037530E">
        <w:rPr>
          <w:rFonts w:cs="Times New Roman"/>
          <w:szCs w:val="24"/>
        </w:rPr>
        <w:t>,</w:t>
      </w:r>
      <w:r w:rsidR="00532817" w:rsidRPr="0037530E">
        <w:rPr>
          <w:rFonts w:cs="Times New Roman"/>
          <w:szCs w:val="24"/>
        </w:rPr>
        <w:t xml:space="preserve"> </w:t>
      </w:r>
      <w:r w:rsidR="00B878FC" w:rsidRPr="0037530E">
        <w:rPr>
          <w:rFonts w:cs="Times New Roman"/>
          <w:szCs w:val="24"/>
        </w:rPr>
        <w:t>2019</w:t>
      </w:r>
      <w:r w:rsidR="008B7832" w:rsidRPr="0037530E">
        <w:rPr>
          <w:rFonts w:cs="Times New Roman"/>
          <w:szCs w:val="24"/>
        </w:rPr>
        <w:t>)</w:t>
      </w:r>
      <w:r w:rsidR="00C5397A" w:rsidRPr="0037530E">
        <w:rPr>
          <w:rFonts w:cs="Times New Roman"/>
          <w:szCs w:val="24"/>
        </w:rPr>
        <w:t>. L</w:t>
      </w:r>
      <w:r w:rsidR="00532817" w:rsidRPr="0037530E">
        <w:rPr>
          <w:rFonts w:cs="Times New Roman"/>
          <w:szCs w:val="24"/>
        </w:rPr>
        <w:t>east restrictive environment (L</w:t>
      </w:r>
      <w:r w:rsidR="00C5397A" w:rsidRPr="0037530E">
        <w:rPr>
          <w:rFonts w:cs="Times New Roman"/>
          <w:szCs w:val="24"/>
        </w:rPr>
        <w:t>RE</w:t>
      </w:r>
      <w:r w:rsidR="00532817" w:rsidRPr="0037530E">
        <w:rPr>
          <w:rFonts w:cs="Times New Roman"/>
          <w:szCs w:val="24"/>
        </w:rPr>
        <w:t>)</w:t>
      </w:r>
      <w:r w:rsidR="00C5397A" w:rsidRPr="0037530E">
        <w:rPr>
          <w:rFonts w:cs="Times New Roman"/>
          <w:szCs w:val="24"/>
        </w:rPr>
        <w:t xml:space="preserve"> refers to</w:t>
      </w:r>
      <w:r w:rsidR="0097786D" w:rsidRPr="0037530E">
        <w:rPr>
          <w:rFonts w:eastAsia="Times New Roman" w:cs="Times New Roman"/>
          <w:szCs w:val="24"/>
        </w:rPr>
        <w:t xml:space="preserve"> a continuum</w:t>
      </w:r>
      <w:r w:rsidR="00A854A4" w:rsidRPr="0037530E">
        <w:rPr>
          <w:rFonts w:eastAsia="Times New Roman" w:cs="Times New Roman"/>
          <w:szCs w:val="24"/>
        </w:rPr>
        <w:t xml:space="preserve"> </w:t>
      </w:r>
      <w:r w:rsidR="00E046E7" w:rsidRPr="0037530E">
        <w:rPr>
          <w:rFonts w:cs="Times New Roman"/>
          <w:szCs w:val="24"/>
        </w:rPr>
        <w:t xml:space="preserve">of </w:t>
      </w:r>
      <w:r w:rsidR="00C5397A" w:rsidRPr="0037530E">
        <w:rPr>
          <w:rFonts w:cs="Times New Roman"/>
          <w:szCs w:val="24"/>
        </w:rPr>
        <w:t xml:space="preserve">learning </w:t>
      </w:r>
      <w:r w:rsidR="00532817" w:rsidRPr="0037530E">
        <w:rPr>
          <w:rFonts w:cs="Times New Roman"/>
          <w:szCs w:val="24"/>
        </w:rPr>
        <w:t xml:space="preserve">spaces </w:t>
      </w:r>
      <w:r w:rsidR="00AC2DE5" w:rsidRPr="0037530E">
        <w:rPr>
          <w:rFonts w:cs="Times New Roman"/>
          <w:szCs w:val="24"/>
        </w:rPr>
        <w:t>that vary in their levels of restrictiveness</w:t>
      </w:r>
      <w:r w:rsidR="00AA33EF" w:rsidRPr="0037530E">
        <w:rPr>
          <w:rFonts w:cs="Times New Roman"/>
          <w:szCs w:val="24"/>
        </w:rPr>
        <w:t>,</w:t>
      </w:r>
      <w:r w:rsidR="00152CD8" w:rsidRPr="0037530E">
        <w:rPr>
          <w:rFonts w:cs="Times New Roman"/>
          <w:szCs w:val="24"/>
        </w:rPr>
        <w:t xml:space="preserve"> </w:t>
      </w:r>
      <w:r w:rsidR="00E046E7" w:rsidRPr="0037530E">
        <w:rPr>
          <w:rFonts w:cs="Times New Roman"/>
          <w:szCs w:val="24"/>
        </w:rPr>
        <w:t>from general education classrooms to completely segregated schools</w:t>
      </w:r>
      <w:r w:rsidR="00A854A4" w:rsidRPr="0037530E">
        <w:rPr>
          <w:rFonts w:cs="Times New Roman"/>
          <w:szCs w:val="24"/>
        </w:rPr>
        <w:t xml:space="preserve">, </w:t>
      </w:r>
      <w:r w:rsidR="00E046E7" w:rsidRPr="0037530E">
        <w:rPr>
          <w:rFonts w:cs="Times New Roman"/>
          <w:szCs w:val="24"/>
        </w:rPr>
        <w:t>which may be considered for delivering an “appropriate” education for students with disabilities</w:t>
      </w:r>
      <w:r w:rsidR="00AC2DE5" w:rsidRPr="0037530E">
        <w:rPr>
          <w:rFonts w:cs="Times New Roman"/>
          <w:szCs w:val="24"/>
        </w:rPr>
        <w:t>.</w:t>
      </w:r>
      <w:r w:rsidR="009277C0" w:rsidRPr="0037530E">
        <w:rPr>
          <w:rFonts w:cs="Times New Roman"/>
          <w:szCs w:val="24"/>
        </w:rPr>
        <w:t xml:space="preserve"> </w:t>
      </w:r>
      <w:r w:rsidR="006C5405" w:rsidRPr="0037530E">
        <w:rPr>
          <w:rFonts w:cs="Times New Roman"/>
          <w:szCs w:val="24"/>
        </w:rPr>
        <w:t>D</w:t>
      </w:r>
      <w:r w:rsidR="0049299F" w:rsidRPr="0037530E">
        <w:rPr>
          <w:rFonts w:eastAsia="Times New Roman" w:cs="Times New Roman"/>
          <w:szCs w:val="24"/>
        </w:rPr>
        <w:t xml:space="preserve">eterminations of educational placement </w:t>
      </w:r>
      <w:r w:rsidR="00532817" w:rsidRPr="0037530E">
        <w:rPr>
          <w:rFonts w:eastAsia="Times New Roman" w:cs="Times New Roman"/>
          <w:szCs w:val="24"/>
        </w:rPr>
        <w:t xml:space="preserve">along this continuum of options </w:t>
      </w:r>
      <w:r w:rsidR="006C5405" w:rsidRPr="0037530E">
        <w:rPr>
          <w:rFonts w:eastAsia="Times New Roman" w:cs="Times New Roman"/>
          <w:szCs w:val="24"/>
        </w:rPr>
        <w:t xml:space="preserve">are </w:t>
      </w:r>
      <w:r w:rsidR="0049299F" w:rsidRPr="0037530E">
        <w:rPr>
          <w:rFonts w:eastAsia="Times New Roman" w:cs="Times New Roman"/>
          <w:szCs w:val="24"/>
        </w:rPr>
        <w:t xml:space="preserve">made based on a clinical evaluation of the child, and a team of professionals, in consultation with the parent(s) or guardians of the child, </w:t>
      </w:r>
      <w:r w:rsidR="006C5405" w:rsidRPr="0037530E">
        <w:rPr>
          <w:rFonts w:eastAsia="Times New Roman" w:cs="Times New Roman"/>
          <w:szCs w:val="24"/>
        </w:rPr>
        <w:t xml:space="preserve">are </w:t>
      </w:r>
      <w:r w:rsidR="0049299F" w:rsidRPr="0037530E">
        <w:rPr>
          <w:rFonts w:eastAsia="Times New Roman" w:cs="Times New Roman"/>
          <w:szCs w:val="24"/>
        </w:rPr>
        <w:t>entrusted with th</w:t>
      </w:r>
      <w:r w:rsidR="00532817" w:rsidRPr="0037530E">
        <w:rPr>
          <w:rFonts w:eastAsia="Times New Roman" w:cs="Times New Roman"/>
          <w:szCs w:val="24"/>
        </w:rPr>
        <w:t>is</w:t>
      </w:r>
      <w:r w:rsidR="0049299F" w:rsidRPr="0037530E">
        <w:rPr>
          <w:rFonts w:eastAsia="Times New Roman" w:cs="Times New Roman"/>
          <w:szCs w:val="24"/>
        </w:rPr>
        <w:t xml:space="preserve"> task (</w:t>
      </w:r>
      <w:bookmarkStart w:id="14" w:name="_Hlk27062447"/>
      <w:r w:rsidR="0049299F" w:rsidRPr="0037530E">
        <w:rPr>
          <w:rFonts w:eastAsia="Times New Roman" w:cs="Times New Roman"/>
          <w:szCs w:val="24"/>
        </w:rPr>
        <w:t>Ferri</w:t>
      </w:r>
      <w:r w:rsidR="00375EA3" w:rsidRPr="0037530E">
        <w:rPr>
          <w:rFonts w:eastAsia="Times New Roman" w:cs="Times New Roman"/>
          <w:szCs w:val="24"/>
        </w:rPr>
        <w:t>, 2008</w:t>
      </w:r>
      <w:bookmarkEnd w:id="14"/>
      <w:r w:rsidR="0049299F" w:rsidRPr="0037530E">
        <w:rPr>
          <w:rFonts w:eastAsia="Times New Roman" w:cs="Times New Roman"/>
          <w:szCs w:val="24"/>
        </w:rPr>
        <w:t xml:space="preserve">). However, as </w:t>
      </w:r>
      <w:bookmarkStart w:id="15" w:name="_Hlk27062458"/>
      <w:r w:rsidR="0049299F" w:rsidRPr="0037530E">
        <w:rPr>
          <w:rFonts w:eastAsia="Times New Roman" w:cs="Times New Roman"/>
          <w:szCs w:val="24"/>
        </w:rPr>
        <w:t>Taylor (1988</w:t>
      </w:r>
      <w:bookmarkEnd w:id="15"/>
      <w:r w:rsidR="0049299F" w:rsidRPr="0037530E">
        <w:rPr>
          <w:rFonts w:eastAsia="Times New Roman" w:cs="Times New Roman"/>
          <w:szCs w:val="24"/>
        </w:rPr>
        <w:t xml:space="preserve">) </w:t>
      </w:r>
      <w:r w:rsidR="00C5397A" w:rsidRPr="0037530E">
        <w:rPr>
          <w:rFonts w:eastAsia="Times New Roman" w:cs="Times New Roman"/>
          <w:szCs w:val="24"/>
        </w:rPr>
        <w:t>noted</w:t>
      </w:r>
      <w:r w:rsidR="0049299F" w:rsidRPr="0037530E">
        <w:rPr>
          <w:rFonts w:eastAsia="Times New Roman" w:cs="Times New Roman"/>
          <w:szCs w:val="24"/>
        </w:rPr>
        <w:t>,</w:t>
      </w:r>
      <w:r w:rsidR="00C5397A" w:rsidRPr="0037530E">
        <w:rPr>
          <w:rFonts w:cs="Times New Roman"/>
          <w:szCs w:val="24"/>
        </w:rPr>
        <w:t xml:space="preserve"> </w:t>
      </w:r>
      <w:r w:rsidR="00C5397A" w:rsidRPr="0037530E">
        <w:rPr>
          <w:rFonts w:eastAsia="Times New Roman" w:cs="Times New Roman"/>
          <w:szCs w:val="24"/>
        </w:rPr>
        <w:t xml:space="preserve">by codifying the idea of </w:t>
      </w:r>
      <w:r w:rsidR="00F90F05" w:rsidRPr="0037530E">
        <w:rPr>
          <w:rFonts w:cs="Times New Roman"/>
          <w:szCs w:val="24"/>
        </w:rPr>
        <w:t>educational</w:t>
      </w:r>
      <w:r w:rsidR="00E046E7" w:rsidRPr="0037530E">
        <w:rPr>
          <w:rFonts w:cs="Times New Roman"/>
          <w:szCs w:val="24"/>
        </w:rPr>
        <w:t xml:space="preserve"> services in terms of their restrictiveness is, in essence, to</w:t>
      </w:r>
      <w:r w:rsidR="00514DC3" w:rsidRPr="0037530E">
        <w:rPr>
          <w:rFonts w:cs="Times New Roman"/>
          <w:szCs w:val="24"/>
        </w:rPr>
        <w:t xml:space="preserve"> </w:t>
      </w:r>
      <w:r w:rsidR="00E046E7" w:rsidRPr="0037530E">
        <w:rPr>
          <w:rFonts w:cs="Times New Roman"/>
          <w:szCs w:val="24"/>
        </w:rPr>
        <w:t xml:space="preserve">legitimize </w:t>
      </w:r>
      <w:r w:rsidR="006C5405" w:rsidRPr="0037530E">
        <w:rPr>
          <w:rFonts w:cs="Times New Roman"/>
          <w:szCs w:val="24"/>
        </w:rPr>
        <w:t xml:space="preserve">the </w:t>
      </w:r>
      <w:r w:rsidR="00E046E7" w:rsidRPr="0037530E">
        <w:rPr>
          <w:rFonts w:cs="Times New Roman"/>
          <w:szCs w:val="24"/>
        </w:rPr>
        <w:t>segregation of some stu</w:t>
      </w:r>
      <w:r w:rsidR="00A854A4" w:rsidRPr="0037530E">
        <w:rPr>
          <w:rFonts w:cs="Times New Roman"/>
          <w:szCs w:val="24"/>
        </w:rPr>
        <w:t>dents</w:t>
      </w:r>
      <w:r w:rsidR="006C5405" w:rsidRPr="0037530E">
        <w:rPr>
          <w:rFonts w:cs="Times New Roman"/>
          <w:szCs w:val="24"/>
        </w:rPr>
        <w:t xml:space="preserve">; the existence of the LRE stipulation implies </w:t>
      </w:r>
      <w:r w:rsidR="00C5397A" w:rsidRPr="0037530E">
        <w:rPr>
          <w:rFonts w:eastAsia="Times New Roman" w:cs="Times New Roman"/>
          <w:szCs w:val="24"/>
        </w:rPr>
        <w:t xml:space="preserve">that a certain degree of restrictiveness </w:t>
      </w:r>
      <w:r w:rsidR="006C5405" w:rsidRPr="0037530E">
        <w:rPr>
          <w:rFonts w:eastAsia="Times New Roman" w:cs="Times New Roman"/>
          <w:szCs w:val="24"/>
        </w:rPr>
        <w:t>may be necessary</w:t>
      </w:r>
      <w:r w:rsidR="00C5397A" w:rsidRPr="0037530E">
        <w:rPr>
          <w:rFonts w:eastAsia="Times New Roman" w:cs="Times New Roman"/>
          <w:szCs w:val="24"/>
        </w:rPr>
        <w:t>, and that</w:t>
      </w:r>
      <w:r w:rsidR="00532817" w:rsidRPr="0037530E">
        <w:rPr>
          <w:rFonts w:eastAsia="Times New Roman" w:cs="Times New Roman"/>
          <w:szCs w:val="24"/>
        </w:rPr>
        <w:t>,</w:t>
      </w:r>
      <w:r w:rsidR="006C5405" w:rsidRPr="0037530E">
        <w:rPr>
          <w:rFonts w:eastAsia="Times New Roman" w:cs="Times New Roman"/>
          <w:szCs w:val="24"/>
        </w:rPr>
        <w:t xml:space="preserve"> for </w:t>
      </w:r>
      <w:r w:rsidR="00E046E7" w:rsidRPr="0037530E">
        <w:rPr>
          <w:rFonts w:cs="Times New Roman"/>
          <w:szCs w:val="24"/>
        </w:rPr>
        <w:t>some c</w:t>
      </w:r>
      <w:r w:rsidR="006C5405" w:rsidRPr="0037530E">
        <w:rPr>
          <w:rFonts w:cs="Times New Roman"/>
          <w:szCs w:val="24"/>
        </w:rPr>
        <w:t>hildren</w:t>
      </w:r>
      <w:r w:rsidR="00532817" w:rsidRPr="0037530E">
        <w:rPr>
          <w:rFonts w:cs="Times New Roman"/>
          <w:szCs w:val="24"/>
        </w:rPr>
        <w:t>,</w:t>
      </w:r>
      <w:r w:rsidR="00E046E7" w:rsidRPr="0037530E">
        <w:rPr>
          <w:rFonts w:cs="Times New Roman"/>
          <w:szCs w:val="24"/>
        </w:rPr>
        <w:t xml:space="preserve"> </w:t>
      </w:r>
      <w:r w:rsidR="00C5397A" w:rsidRPr="0037530E">
        <w:rPr>
          <w:rFonts w:cs="Times New Roman"/>
          <w:szCs w:val="24"/>
        </w:rPr>
        <w:t xml:space="preserve">even </w:t>
      </w:r>
      <w:r w:rsidR="00E046E7" w:rsidRPr="0037530E">
        <w:rPr>
          <w:rFonts w:cs="Times New Roman"/>
          <w:szCs w:val="24"/>
        </w:rPr>
        <w:t xml:space="preserve">the most restrictive places </w:t>
      </w:r>
      <w:r w:rsidR="00C5397A" w:rsidRPr="0037530E">
        <w:rPr>
          <w:rFonts w:cs="Times New Roman"/>
          <w:szCs w:val="24"/>
        </w:rPr>
        <w:t xml:space="preserve">are </w:t>
      </w:r>
      <w:r w:rsidR="00E046E7" w:rsidRPr="0037530E">
        <w:rPr>
          <w:rFonts w:cs="Times New Roman"/>
          <w:szCs w:val="24"/>
        </w:rPr>
        <w:t>appropriate</w:t>
      </w:r>
      <w:r w:rsidR="00C5397A" w:rsidRPr="0037530E">
        <w:rPr>
          <w:rFonts w:cs="Times New Roman"/>
          <w:szCs w:val="24"/>
        </w:rPr>
        <w:t>.</w:t>
      </w:r>
      <w:r w:rsidR="00CE6A88" w:rsidRPr="0037530E">
        <w:rPr>
          <w:rFonts w:cs="Times New Roman"/>
          <w:szCs w:val="24"/>
        </w:rPr>
        <w:t xml:space="preserve"> </w:t>
      </w:r>
      <w:r w:rsidR="003764F9" w:rsidRPr="0037530E">
        <w:rPr>
          <w:rFonts w:cs="Times New Roman"/>
          <w:szCs w:val="24"/>
        </w:rPr>
        <w:t>Consequently,</w:t>
      </w:r>
      <w:r w:rsidR="00AA33EF" w:rsidRPr="0037530E">
        <w:rPr>
          <w:rFonts w:cs="Times New Roman"/>
          <w:szCs w:val="24"/>
        </w:rPr>
        <w:t xml:space="preserve"> </w:t>
      </w:r>
      <w:r w:rsidR="007F1645" w:rsidRPr="0037530E">
        <w:rPr>
          <w:rFonts w:cs="Times New Roman"/>
          <w:szCs w:val="24"/>
        </w:rPr>
        <w:t xml:space="preserve">in </w:t>
      </w:r>
      <w:r w:rsidR="00A854A4" w:rsidRPr="0037530E">
        <w:rPr>
          <w:rFonts w:cs="Times New Roman"/>
          <w:szCs w:val="24"/>
        </w:rPr>
        <w:t>schools</w:t>
      </w:r>
      <w:r w:rsidR="004F5140" w:rsidRPr="0037530E">
        <w:rPr>
          <w:rFonts w:cs="Times New Roman"/>
          <w:szCs w:val="24"/>
        </w:rPr>
        <w:t xml:space="preserve"> in the U</w:t>
      </w:r>
      <w:r w:rsidR="00CD6ABC" w:rsidRPr="0037530E">
        <w:rPr>
          <w:rFonts w:cs="Times New Roman"/>
          <w:szCs w:val="24"/>
        </w:rPr>
        <w:t xml:space="preserve">nited </w:t>
      </w:r>
      <w:r w:rsidR="004F5140" w:rsidRPr="0037530E">
        <w:rPr>
          <w:rFonts w:cs="Times New Roman"/>
          <w:szCs w:val="24"/>
        </w:rPr>
        <w:t>S</w:t>
      </w:r>
      <w:r w:rsidR="00CD6ABC" w:rsidRPr="0037530E">
        <w:rPr>
          <w:rFonts w:cs="Times New Roman"/>
          <w:szCs w:val="24"/>
        </w:rPr>
        <w:t>tates</w:t>
      </w:r>
      <w:r w:rsidR="004F5140" w:rsidRPr="0037530E">
        <w:rPr>
          <w:rFonts w:cs="Times New Roman"/>
          <w:szCs w:val="24"/>
        </w:rPr>
        <w:t>,</w:t>
      </w:r>
      <w:r w:rsidR="00F90F05" w:rsidRPr="0037530E">
        <w:rPr>
          <w:rFonts w:cs="Times New Roman"/>
          <w:szCs w:val="24"/>
        </w:rPr>
        <w:t xml:space="preserve"> the</w:t>
      </w:r>
      <w:r w:rsidR="0097786D" w:rsidRPr="0037530E">
        <w:rPr>
          <w:rFonts w:cs="Times New Roman"/>
          <w:szCs w:val="24"/>
        </w:rPr>
        <w:t xml:space="preserve"> educational</w:t>
      </w:r>
      <w:r w:rsidR="00C5397A" w:rsidRPr="0037530E">
        <w:rPr>
          <w:rFonts w:cs="Times New Roman"/>
          <w:szCs w:val="24"/>
        </w:rPr>
        <w:t xml:space="preserve"> segregation of students with </w:t>
      </w:r>
      <w:r w:rsidR="0097786D" w:rsidRPr="0037530E">
        <w:rPr>
          <w:rFonts w:cs="Times New Roman"/>
          <w:szCs w:val="24"/>
        </w:rPr>
        <w:t xml:space="preserve">disabilities is </w:t>
      </w:r>
      <w:r w:rsidR="003764F9" w:rsidRPr="0037530E">
        <w:rPr>
          <w:rFonts w:cs="Times New Roman"/>
          <w:szCs w:val="24"/>
        </w:rPr>
        <w:t>legal</w:t>
      </w:r>
      <w:r w:rsidR="0097786D" w:rsidRPr="0037530E">
        <w:rPr>
          <w:rFonts w:cs="Times New Roman"/>
          <w:szCs w:val="24"/>
        </w:rPr>
        <w:t xml:space="preserve"> </w:t>
      </w:r>
      <w:r w:rsidR="00E046E7" w:rsidRPr="0037530E">
        <w:rPr>
          <w:rFonts w:cs="Times New Roman"/>
          <w:szCs w:val="24"/>
        </w:rPr>
        <w:t xml:space="preserve">as long </w:t>
      </w:r>
      <w:r w:rsidR="00F90F05" w:rsidRPr="0037530E">
        <w:rPr>
          <w:rFonts w:cs="Times New Roman"/>
          <w:szCs w:val="24"/>
        </w:rPr>
        <w:t>as the</w:t>
      </w:r>
      <w:r w:rsidR="0097786D" w:rsidRPr="0037530E">
        <w:rPr>
          <w:rFonts w:cs="Times New Roman"/>
          <w:szCs w:val="24"/>
        </w:rPr>
        <w:t xml:space="preserve"> decision to segregate is made on an individualized, </w:t>
      </w:r>
      <w:r w:rsidR="003764F9" w:rsidRPr="0037530E">
        <w:rPr>
          <w:rFonts w:cs="Times New Roman"/>
          <w:szCs w:val="24"/>
        </w:rPr>
        <w:t>case-by-case</w:t>
      </w:r>
      <w:r w:rsidR="0097786D" w:rsidRPr="0037530E">
        <w:rPr>
          <w:rFonts w:cs="Times New Roman"/>
          <w:szCs w:val="24"/>
        </w:rPr>
        <w:t xml:space="preserve"> basis</w:t>
      </w:r>
      <w:r w:rsidR="00CD6ABC" w:rsidRPr="0037530E">
        <w:rPr>
          <w:rFonts w:eastAsia="Times New Roman" w:cs="Times New Roman"/>
          <w:i/>
          <w:szCs w:val="24"/>
        </w:rPr>
        <w:t>—</w:t>
      </w:r>
      <w:r w:rsidR="0097786D" w:rsidRPr="0037530E">
        <w:rPr>
          <w:rFonts w:cs="Times New Roman"/>
          <w:szCs w:val="24"/>
        </w:rPr>
        <w:t>when “the nature or severity of the disability of a child” is such that a child “cannot” be educated “satisfactorily</w:t>
      </w:r>
      <w:r w:rsidR="00F90F05" w:rsidRPr="0037530E">
        <w:rPr>
          <w:rFonts w:cs="Times New Roman"/>
          <w:szCs w:val="24"/>
        </w:rPr>
        <w:t xml:space="preserve">” </w:t>
      </w:r>
      <w:r w:rsidR="006C5405" w:rsidRPr="0037530E">
        <w:rPr>
          <w:rFonts w:cs="Times New Roman"/>
          <w:szCs w:val="24"/>
        </w:rPr>
        <w:t>in a general education classroom.</w:t>
      </w:r>
      <w:r w:rsidR="00253F50" w:rsidRPr="0037530E">
        <w:rPr>
          <w:rFonts w:cs="Times New Roman"/>
          <w:szCs w:val="24"/>
        </w:rPr>
        <w:t xml:space="preserve"> This determination can be made prior to, or in the absence of, any actual attempts to educate a child in a general education classroom (i.e.</w:t>
      </w:r>
      <w:r w:rsidR="004F5140" w:rsidRPr="0037530E">
        <w:rPr>
          <w:rFonts w:cs="Times New Roman"/>
          <w:szCs w:val="24"/>
        </w:rPr>
        <w:t>,</w:t>
      </w:r>
      <w:r w:rsidR="00253F50" w:rsidRPr="0037530E">
        <w:rPr>
          <w:rFonts w:cs="Times New Roman"/>
          <w:szCs w:val="24"/>
        </w:rPr>
        <w:t xml:space="preserve"> the law does </w:t>
      </w:r>
      <w:r w:rsidR="00253F50" w:rsidRPr="0037530E">
        <w:rPr>
          <w:rFonts w:cs="Times New Roman"/>
          <w:i/>
          <w:szCs w:val="24"/>
        </w:rPr>
        <w:t>not</w:t>
      </w:r>
      <w:r w:rsidR="00253F50" w:rsidRPr="0037530E">
        <w:rPr>
          <w:rFonts w:cs="Times New Roman"/>
          <w:szCs w:val="24"/>
        </w:rPr>
        <w:t xml:space="preserve"> require that inclusive education be attempted before it is deemed an unsatisfactory </w:t>
      </w:r>
      <w:r w:rsidR="00D41904" w:rsidRPr="0037530E">
        <w:rPr>
          <w:rFonts w:cs="Times New Roman"/>
          <w:szCs w:val="24"/>
        </w:rPr>
        <w:t xml:space="preserve">option </w:t>
      </w:r>
      <w:r w:rsidR="00253F50" w:rsidRPr="0037530E">
        <w:rPr>
          <w:rFonts w:cs="Times New Roman"/>
          <w:szCs w:val="24"/>
        </w:rPr>
        <w:t xml:space="preserve">for a particular student). </w:t>
      </w:r>
      <w:r w:rsidR="00E923FE" w:rsidRPr="0037530E">
        <w:rPr>
          <w:rFonts w:cs="Times New Roman"/>
          <w:szCs w:val="24"/>
        </w:rPr>
        <w:t xml:space="preserve">As such, </w:t>
      </w:r>
      <w:r w:rsidR="0097786D" w:rsidRPr="0037530E">
        <w:rPr>
          <w:rFonts w:cs="Times New Roman"/>
          <w:szCs w:val="24"/>
        </w:rPr>
        <w:t>students with labeled disabilities in the U</w:t>
      </w:r>
      <w:r w:rsidR="00CD6ABC" w:rsidRPr="0037530E">
        <w:rPr>
          <w:rFonts w:cs="Times New Roman"/>
          <w:szCs w:val="24"/>
        </w:rPr>
        <w:t xml:space="preserve">nited </w:t>
      </w:r>
      <w:r w:rsidR="004F5140" w:rsidRPr="0037530E">
        <w:rPr>
          <w:rFonts w:cs="Times New Roman"/>
          <w:szCs w:val="24"/>
        </w:rPr>
        <w:t>S</w:t>
      </w:r>
      <w:r w:rsidR="00CD6ABC" w:rsidRPr="0037530E">
        <w:rPr>
          <w:rFonts w:cs="Times New Roman"/>
          <w:szCs w:val="24"/>
        </w:rPr>
        <w:t>tates</w:t>
      </w:r>
      <w:r w:rsidR="0097786D" w:rsidRPr="0037530E">
        <w:rPr>
          <w:rFonts w:cs="Times New Roman"/>
          <w:szCs w:val="24"/>
        </w:rPr>
        <w:t xml:space="preserve"> face not only </w:t>
      </w:r>
      <w:r w:rsidR="0097786D" w:rsidRPr="0037530E">
        <w:rPr>
          <w:rFonts w:cs="Times New Roman"/>
          <w:i/>
          <w:szCs w:val="24"/>
        </w:rPr>
        <w:t>de facto</w:t>
      </w:r>
      <w:r w:rsidR="0097786D" w:rsidRPr="0037530E">
        <w:rPr>
          <w:rFonts w:cs="Times New Roman"/>
          <w:szCs w:val="24"/>
        </w:rPr>
        <w:t xml:space="preserve">, but also </w:t>
      </w:r>
      <w:r w:rsidR="0097786D" w:rsidRPr="0037530E">
        <w:rPr>
          <w:rFonts w:cs="Times New Roman"/>
          <w:i/>
          <w:szCs w:val="24"/>
        </w:rPr>
        <w:t xml:space="preserve">de </w:t>
      </w:r>
      <w:r w:rsidR="00F90F05" w:rsidRPr="0037530E">
        <w:rPr>
          <w:rFonts w:cs="Times New Roman"/>
          <w:i/>
          <w:szCs w:val="24"/>
        </w:rPr>
        <w:t>jure</w:t>
      </w:r>
      <w:r w:rsidR="00F90F05" w:rsidRPr="0037530E">
        <w:rPr>
          <w:rFonts w:cs="Times New Roman"/>
          <w:szCs w:val="24"/>
        </w:rPr>
        <w:t xml:space="preserve"> segregation</w:t>
      </w:r>
      <w:r w:rsidR="00514DC3" w:rsidRPr="0037530E">
        <w:rPr>
          <w:rFonts w:cs="Times New Roman"/>
          <w:szCs w:val="24"/>
        </w:rPr>
        <w:t xml:space="preserve"> </w:t>
      </w:r>
      <w:r w:rsidR="0097786D" w:rsidRPr="0037530E">
        <w:rPr>
          <w:rFonts w:cs="Times New Roman"/>
          <w:szCs w:val="24"/>
        </w:rPr>
        <w:t>(</w:t>
      </w:r>
      <w:bookmarkStart w:id="16" w:name="_Hlk27062484"/>
      <w:r w:rsidR="0097786D" w:rsidRPr="0037530E">
        <w:rPr>
          <w:rFonts w:cs="Times New Roman"/>
          <w:szCs w:val="24"/>
        </w:rPr>
        <w:t>Lalvani</w:t>
      </w:r>
      <w:r w:rsidR="002D6055" w:rsidRPr="0037530E">
        <w:rPr>
          <w:rFonts w:cs="Times New Roman"/>
          <w:szCs w:val="24"/>
        </w:rPr>
        <w:t xml:space="preserve"> et al.</w:t>
      </w:r>
      <w:bookmarkEnd w:id="16"/>
      <w:r w:rsidR="004F5140" w:rsidRPr="0037530E">
        <w:rPr>
          <w:rFonts w:eastAsia="Times New Roman" w:cs="Times New Roman"/>
          <w:szCs w:val="24"/>
        </w:rPr>
        <w:t>, 2015</w:t>
      </w:r>
      <w:r w:rsidR="008B7832" w:rsidRPr="0037530E">
        <w:rPr>
          <w:rFonts w:cs="Times New Roman"/>
          <w:szCs w:val="24"/>
        </w:rPr>
        <w:t>)</w:t>
      </w:r>
      <w:r w:rsidR="00F90F05" w:rsidRPr="0037530E">
        <w:rPr>
          <w:rFonts w:cs="Times New Roman"/>
          <w:szCs w:val="24"/>
        </w:rPr>
        <w:t>.</w:t>
      </w:r>
      <w:r w:rsidR="00CE6A88" w:rsidRPr="0037530E">
        <w:rPr>
          <w:rFonts w:cs="Times New Roman"/>
          <w:szCs w:val="24"/>
        </w:rPr>
        <w:t xml:space="preserve"> </w:t>
      </w:r>
    </w:p>
    <w:p w14:paraId="4F996B52" w14:textId="146117FA" w:rsidR="0049299F" w:rsidRPr="0037530E" w:rsidRDefault="00E046E7" w:rsidP="001962C3">
      <w:pPr>
        <w:contextualSpacing/>
        <w:rPr>
          <w:rFonts w:eastAsia="Times New Roman" w:cs="Times New Roman"/>
          <w:szCs w:val="24"/>
        </w:rPr>
      </w:pPr>
      <w:r w:rsidRPr="0037530E">
        <w:rPr>
          <w:rFonts w:cs="Times New Roman"/>
          <w:szCs w:val="24"/>
        </w:rPr>
        <w:t>In these individualized</w:t>
      </w:r>
      <w:r w:rsidR="00C5397A" w:rsidRPr="0037530E">
        <w:rPr>
          <w:rFonts w:cs="Times New Roman"/>
          <w:szCs w:val="24"/>
        </w:rPr>
        <w:t>,</w:t>
      </w:r>
      <w:r w:rsidRPr="0037530E">
        <w:rPr>
          <w:rFonts w:cs="Times New Roman"/>
          <w:szCs w:val="24"/>
        </w:rPr>
        <w:t xml:space="preserve"> case</w:t>
      </w:r>
      <w:r w:rsidR="000B4BE6" w:rsidRPr="0037530E">
        <w:rPr>
          <w:rFonts w:cs="Times New Roman"/>
          <w:szCs w:val="24"/>
        </w:rPr>
        <w:t>-</w:t>
      </w:r>
      <w:r w:rsidRPr="0037530E">
        <w:rPr>
          <w:rFonts w:cs="Times New Roman"/>
          <w:szCs w:val="24"/>
        </w:rPr>
        <w:t>by</w:t>
      </w:r>
      <w:r w:rsidR="000B4BE6" w:rsidRPr="0037530E">
        <w:rPr>
          <w:rFonts w:cs="Times New Roman"/>
          <w:szCs w:val="24"/>
        </w:rPr>
        <w:t>-</w:t>
      </w:r>
      <w:r w:rsidRPr="0037530E">
        <w:rPr>
          <w:rFonts w:cs="Times New Roman"/>
          <w:szCs w:val="24"/>
        </w:rPr>
        <w:t>case decisions about educational placement, there</w:t>
      </w:r>
      <w:r w:rsidR="008F73E1" w:rsidRPr="0037530E">
        <w:rPr>
          <w:rFonts w:cs="Times New Roman"/>
          <w:szCs w:val="24"/>
        </w:rPr>
        <w:t xml:space="preserve"> </w:t>
      </w:r>
      <w:r w:rsidRPr="0037530E">
        <w:rPr>
          <w:rFonts w:cs="Times New Roman"/>
          <w:szCs w:val="24"/>
        </w:rPr>
        <w:t>exists</w:t>
      </w:r>
      <w:r w:rsidR="00231970" w:rsidRPr="0037530E">
        <w:rPr>
          <w:rFonts w:cs="Times New Roman"/>
          <w:szCs w:val="24"/>
        </w:rPr>
        <w:t xml:space="preserve">, as one might imagine, a fair amount of subjectivity </w:t>
      </w:r>
      <w:r w:rsidR="00D64999" w:rsidRPr="0037530E">
        <w:rPr>
          <w:rFonts w:eastAsia="Times New Roman" w:cs="Times New Roman"/>
          <w:szCs w:val="24"/>
        </w:rPr>
        <w:t>that prioritize</w:t>
      </w:r>
      <w:r w:rsidR="00CD6ABC" w:rsidRPr="0037530E">
        <w:rPr>
          <w:rFonts w:eastAsia="Times New Roman" w:cs="Times New Roman"/>
          <w:szCs w:val="24"/>
        </w:rPr>
        <w:t>s</w:t>
      </w:r>
      <w:r w:rsidRPr="0037530E">
        <w:rPr>
          <w:rFonts w:eastAsia="Times New Roman" w:cs="Times New Roman"/>
          <w:szCs w:val="24"/>
        </w:rPr>
        <w:t xml:space="preserve"> the </w:t>
      </w:r>
      <w:r w:rsidR="00E974B2" w:rsidRPr="0037530E">
        <w:rPr>
          <w:rFonts w:eastAsia="Times New Roman" w:cs="Times New Roman"/>
          <w:szCs w:val="24"/>
        </w:rPr>
        <w:t>p</w:t>
      </w:r>
      <w:r w:rsidR="00BF3ADE" w:rsidRPr="0037530E">
        <w:rPr>
          <w:rFonts w:eastAsia="Times New Roman" w:cs="Times New Roman"/>
          <w:szCs w:val="24"/>
        </w:rPr>
        <w:t>erspectives</w:t>
      </w:r>
      <w:r w:rsidR="00231970" w:rsidRPr="0037530E">
        <w:rPr>
          <w:rFonts w:eastAsia="Times New Roman" w:cs="Times New Roman"/>
          <w:szCs w:val="24"/>
        </w:rPr>
        <w:t xml:space="preserve"> </w:t>
      </w:r>
      <w:r w:rsidR="00BF3ADE" w:rsidRPr="0037530E">
        <w:rPr>
          <w:rFonts w:eastAsia="Times New Roman" w:cs="Times New Roman"/>
          <w:szCs w:val="24"/>
        </w:rPr>
        <w:t>o</w:t>
      </w:r>
      <w:r w:rsidRPr="0037530E">
        <w:rPr>
          <w:rFonts w:eastAsia="Times New Roman" w:cs="Times New Roman"/>
          <w:szCs w:val="24"/>
        </w:rPr>
        <w:t xml:space="preserve">f </w:t>
      </w:r>
      <w:r w:rsidR="00231970" w:rsidRPr="0037530E">
        <w:rPr>
          <w:rFonts w:eastAsia="Times New Roman" w:cs="Times New Roman"/>
          <w:szCs w:val="24"/>
        </w:rPr>
        <w:t xml:space="preserve">the educational professionals </w:t>
      </w:r>
      <w:r w:rsidRPr="0037530E">
        <w:rPr>
          <w:rFonts w:eastAsia="Times New Roman" w:cs="Times New Roman"/>
          <w:szCs w:val="24"/>
        </w:rPr>
        <w:t>making the</w:t>
      </w:r>
      <w:r w:rsidR="00253F50" w:rsidRPr="0037530E">
        <w:rPr>
          <w:rFonts w:eastAsia="Times New Roman" w:cs="Times New Roman"/>
          <w:szCs w:val="24"/>
        </w:rPr>
        <w:t>m</w:t>
      </w:r>
      <w:r w:rsidR="00231970" w:rsidRPr="0037530E">
        <w:rPr>
          <w:rFonts w:eastAsia="Times New Roman" w:cs="Times New Roman"/>
          <w:szCs w:val="24"/>
        </w:rPr>
        <w:t xml:space="preserve">. </w:t>
      </w:r>
      <w:r w:rsidRPr="0037530E">
        <w:rPr>
          <w:rFonts w:eastAsia="Times New Roman" w:cs="Times New Roman"/>
          <w:szCs w:val="24"/>
        </w:rPr>
        <w:t xml:space="preserve">Additionally, because </w:t>
      </w:r>
      <w:r w:rsidR="00AA33EF" w:rsidRPr="0037530E">
        <w:rPr>
          <w:rFonts w:eastAsia="Times New Roman" w:cs="Times New Roman"/>
          <w:szCs w:val="24"/>
        </w:rPr>
        <w:t xml:space="preserve">decisions pertaining to </w:t>
      </w:r>
      <w:r w:rsidRPr="0037530E">
        <w:rPr>
          <w:rFonts w:eastAsia="Times New Roman" w:cs="Times New Roman"/>
          <w:szCs w:val="24"/>
        </w:rPr>
        <w:t xml:space="preserve">the </w:t>
      </w:r>
      <w:r w:rsidR="001F4C83" w:rsidRPr="0037530E">
        <w:rPr>
          <w:rFonts w:eastAsia="Times New Roman" w:cs="Times New Roman"/>
          <w:szCs w:val="24"/>
        </w:rPr>
        <w:lastRenderedPageBreak/>
        <w:t>p</w:t>
      </w:r>
      <w:r w:rsidRPr="0037530E">
        <w:rPr>
          <w:rFonts w:eastAsia="Times New Roman" w:cs="Times New Roman"/>
          <w:szCs w:val="24"/>
        </w:rPr>
        <w:t xml:space="preserve">lacement of students in inclusive settings continues to </w:t>
      </w:r>
      <w:r w:rsidR="00F90F05" w:rsidRPr="0037530E">
        <w:rPr>
          <w:rFonts w:eastAsia="Times New Roman" w:cs="Times New Roman"/>
          <w:szCs w:val="24"/>
        </w:rPr>
        <w:t>be largely</w:t>
      </w:r>
      <w:r w:rsidR="00BF3ADE" w:rsidRPr="0037530E">
        <w:rPr>
          <w:rFonts w:eastAsia="Times New Roman" w:cs="Times New Roman"/>
          <w:szCs w:val="24"/>
        </w:rPr>
        <w:t xml:space="preserve"> </w:t>
      </w:r>
      <w:r w:rsidRPr="0037530E">
        <w:rPr>
          <w:rFonts w:eastAsia="Times New Roman" w:cs="Times New Roman"/>
          <w:szCs w:val="24"/>
        </w:rPr>
        <w:t>driven</w:t>
      </w:r>
      <w:r w:rsidR="00BF3ADE" w:rsidRPr="0037530E">
        <w:rPr>
          <w:rFonts w:eastAsia="Times New Roman" w:cs="Times New Roman"/>
          <w:szCs w:val="24"/>
        </w:rPr>
        <w:t xml:space="preserve"> </w:t>
      </w:r>
      <w:r w:rsidR="00AA33EF" w:rsidRPr="0037530E">
        <w:rPr>
          <w:rFonts w:eastAsia="Times New Roman" w:cs="Times New Roman"/>
          <w:szCs w:val="24"/>
        </w:rPr>
        <w:t xml:space="preserve">by the advocacy of parents </w:t>
      </w:r>
      <w:r w:rsidR="00602718" w:rsidRPr="0037530E">
        <w:rPr>
          <w:rFonts w:eastAsia="Times New Roman" w:cs="Times New Roman"/>
          <w:szCs w:val="24"/>
        </w:rPr>
        <w:t>(</w:t>
      </w:r>
      <w:r w:rsidR="00C5397A" w:rsidRPr="0037530E">
        <w:rPr>
          <w:rFonts w:eastAsia="Times New Roman" w:cs="Times New Roman"/>
          <w:szCs w:val="24"/>
        </w:rPr>
        <w:t xml:space="preserve">Lalvani </w:t>
      </w:r>
      <w:r w:rsidR="00602718" w:rsidRPr="0037530E">
        <w:rPr>
          <w:rFonts w:eastAsia="Times New Roman" w:cs="Times New Roman"/>
          <w:szCs w:val="24"/>
        </w:rPr>
        <w:t>&amp;</w:t>
      </w:r>
      <w:r w:rsidR="00C5397A" w:rsidRPr="0037530E">
        <w:rPr>
          <w:rFonts w:eastAsia="Times New Roman" w:cs="Times New Roman"/>
          <w:szCs w:val="24"/>
        </w:rPr>
        <w:t xml:space="preserve"> Hale</w:t>
      </w:r>
      <w:r w:rsidR="008B7832" w:rsidRPr="0037530E">
        <w:rPr>
          <w:rFonts w:eastAsia="Times New Roman" w:cs="Times New Roman"/>
          <w:szCs w:val="24"/>
        </w:rPr>
        <w:t>,</w:t>
      </w:r>
      <w:r w:rsidR="004428C7" w:rsidRPr="0037530E">
        <w:rPr>
          <w:rFonts w:eastAsia="Times New Roman" w:cs="Times New Roman"/>
          <w:szCs w:val="24"/>
        </w:rPr>
        <w:t xml:space="preserve"> 2015</w:t>
      </w:r>
      <w:r w:rsidR="008B7832" w:rsidRPr="0037530E">
        <w:rPr>
          <w:rFonts w:eastAsia="Times New Roman" w:cs="Times New Roman"/>
          <w:szCs w:val="24"/>
        </w:rPr>
        <w:t>;</w:t>
      </w:r>
      <w:r w:rsidR="00C5397A" w:rsidRPr="0037530E">
        <w:rPr>
          <w:rFonts w:eastAsia="Times New Roman" w:cs="Times New Roman"/>
          <w:szCs w:val="24"/>
        </w:rPr>
        <w:t xml:space="preserve"> </w:t>
      </w:r>
      <w:bookmarkStart w:id="17" w:name="_Hlk27062527"/>
      <w:r w:rsidR="00C5397A" w:rsidRPr="0037530E">
        <w:rPr>
          <w:rFonts w:eastAsia="Times New Roman" w:cs="Times New Roman"/>
          <w:szCs w:val="24"/>
        </w:rPr>
        <w:t>Lalvani</w:t>
      </w:r>
      <w:r w:rsidR="004428C7" w:rsidRPr="0037530E">
        <w:rPr>
          <w:rFonts w:eastAsia="Times New Roman" w:cs="Times New Roman"/>
          <w:szCs w:val="24"/>
        </w:rPr>
        <w:t>, 2012</w:t>
      </w:r>
      <w:bookmarkEnd w:id="17"/>
      <w:r w:rsidR="00C5397A" w:rsidRPr="0037530E">
        <w:rPr>
          <w:rFonts w:eastAsia="Times New Roman" w:cs="Times New Roman"/>
          <w:szCs w:val="24"/>
        </w:rPr>
        <w:t>)</w:t>
      </w:r>
      <w:r w:rsidR="00F90F05" w:rsidRPr="0037530E">
        <w:rPr>
          <w:rFonts w:eastAsia="Times New Roman" w:cs="Times New Roman"/>
          <w:szCs w:val="24"/>
        </w:rPr>
        <w:t xml:space="preserve">, </w:t>
      </w:r>
      <w:r w:rsidR="001F4C83" w:rsidRPr="0037530E">
        <w:rPr>
          <w:rFonts w:eastAsia="Times New Roman" w:cs="Times New Roman"/>
          <w:szCs w:val="24"/>
        </w:rPr>
        <w:t>access to general education classrooms and curricula for</w:t>
      </w:r>
      <w:r w:rsidR="00AA33EF" w:rsidRPr="0037530E">
        <w:rPr>
          <w:rFonts w:eastAsia="Times New Roman" w:cs="Times New Roman"/>
          <w:szCs w:val="24"/>
        </w:rPr>
        <w:t xml:space="preserve"> students </w:t>
      </w:r>
      <w:r w:rsidR="009F6B9A" w:rsidRPr="0037530E">
        <w:rPr>
          <w:rFonts w:eastAsia="Times New Roman" w:cs="Times New Roman"/>
          <w:szCs w:val="24"/>
        </w:rPr>
        <w:t>with disabilities</w:t>
      </w:r>
      <w:r w:rsidR="001F4C83" w:rsidRPr="0037530E">
        <w:rPr>
          <w:rFonts w:eastAsia="Times New Roman" w:cs="Times New Roman"/>
          <w:szCs w:val="24"/>
        </w:rPr>
        <w:t xml:space="preserve"> is likely to be </w:t>
      </w:r>
      <w:r w:rsidR="005C06D0" w:rsidRPr="0037530E">
        <w:rPr>
          <w:rFonts w:eastAsia="Times New Roman" w:cs="Times New Roman"/>
          <w:szCs w:val="24"/>
        </w:rPr>
        <w:t xml:space="preserve">linked with </w:t>
      </w:r>
      <w:r w:rsidRPr="0037530E">
        <w:rPr>
          <w:rFonts w:eastAsia="Times New Roman" w:cs="Times New Roman"/>
          <w:szCs w:val="24"/>
        </w:rPr>
        <w:t xml:space="preserve">socioeconomic </w:t>
      </w:r>
      <w:r w:rsidR="00F90F05" w:rsidRPr="0037530E">
        <w:rPr>
          <w:rFonts w:eastAsia="Times New Roman" w:cs="Times New Roman"/>
          <w:szCs w:val="24"/>
        </w:rPr>
        <w:t>factors</w:t>
      </w:r>
      <w:r w:rsidR="005C06D0" w:rsidRPr="0037530E">
        <w:rPr>
          <w:rFonts w:eastAsia="Times New Roman" w:cs="Times New Roman"/>
          <w:szCs w:val="24"/>
        </w:rPr>
        <w:t>.</w:t>
      </w:r>
      <w:r w:rsidR="00602718" w:rsidRPr="0037530E">
        <w:rPr>
          <w:rFonts w:eastAsia="Times New Roman" w:cs="Times New Roman"/>
          <w:szCs w:val="24"/>
        </w:rPr>
        <w:t xml:space="preserve"> </w:t>
      </w:r>
      <w:r w:rsidR="00BF3ADE" w:rsidRPr="0037530E">
        <w:rPr>
          <w:rFonts w:eastAsia="Times New Roman" w:cs="Times New Roman"/>
          <w:szCs w:val="24"/>
        </w:rPr>
        <w:t>Ad</w:t>
      </w:r>
      <w:r w:rsidRPr="0037530E">
        <w:rPr>
          <w:rFonts w:eastAsia="Times New Roman" w:cs="Times New Roman"/>
          <w:szCs w:val="24"/>
        </w:rPr>
        <w:t xml:space="preserve">vocacy </w:t>
      </w:r>
      <w:r w:rsidR="005C06D0" w:rsidRPr="0037530E">
        <w:rPr>
          <w:rFonts w:eastAsia="Times New Roman" w:cs="Times New Roman"/>
          <w:szCs w:val="24"/>
        </w:rPr>
        <w:t xml:space="preserve">has a price and takes </w:t>
      </w:r>
      <w:r w:rsidR="00253F50" w:rsidRPr="0037530E">
        <w:rPr>
          <w:rFonts w:eastAsia="Times New Roman" w:cs="Times New Roman"/>
          <w:szCs w:val="24"/>
        </w:rPr>
        <w:t xml:space="preserve">its </w:t>
      </w:r>
      <w:r w:rsidR="005C06D0" w:rsidRPr="0037530E">
        <w:rPr>
          <w:rFonts w:eastAsia="Times New Roman" w:cs="Times New Roman"/>
          <w:szCs w:val="24"/>
        </w:rPr>
        <w:t xml:space="preserve">toll; </w:t>
      </w:r>
      <w:r w:rsidRPr="0037530E">
        <w:rPr>
          <w:rFonts w:eastAsia="Times New Roman" w:cs="Times New Roman"/>
          <w:szCs w:val="24"/>
        </w:rPr>
        <w:t>privilege plays out in multiple ways</w:t>
      </w:r>
      <w:r w:rsidR="00BF3ADE" w:rsidRPr="0037530E">
        <w:rPr>
          <w:rFonts w:eastAsia="Times New Roman" w:cs="Times New Roman"/>
          <w:szCs w:val="24"/>
        </w:rPr>
        <w:t xml:space="preserve"> as </w:t>
      </w:r>
      <w:r w:rsidR="001F4C83" w:rsidRPr="0037530E">
        <w:rPr>
          <w:rFonts w:eastAsia="Times New Roman" w:cs="Times New Roman"/>
          <w:szCs w:val="24"/>
        </w:rPr>
        <w:t>many families</w:t>
      </w:r>
      <w:r w:rsidR="009F6B9A" w:rsidRPr="0037530E">
        <w:rPr>
          <w:rFonts w:eastAsia="Times New Roman" w:cs="Times New Roman"/>
          <w:szCs w:val="24"/>
        </w:rPr>
        <w:t xml:space="preserve"> </w:t>
      </w:r>
      <w:r w:rsidR="00BF3ADE" w:rsidRPr="0037530E">
        <w:rPr>
          <w:rFonts w:eastAsia="Times New Roman" w:cs="Times New Roman"/>
          <w:szCs w:val="24"/>
        </w:rPr>
        <w:t xml:space="preserve">draw from </w:t>
      </w:r>
      <w:r w:rsidR="00A5788B" w:rsidRPr="0037530E">
        <w:rPr>
          <w:rFonts w:eastAsia="Times New Roman" w:cs="Times New Roman"/>
          <w:szCs w:val="24"/>
        </w:rPr>
        <w:t xml:space="preserve">their </w:t>
      </w:r>
      <w:r w:rsidR="00F90F05" w:rsidRPr="0037530E">
        <w:rPr>
          <w:rFonts w:eastAsia="Times New Roman" w:cs="Times New Roman"/>
          <w:szCs w:val="24"/>
        </w:rPr>
        <w:t>economic</w:t>
      </w:r>
      <w:r w:rsidR="00A5788B" w:rsidRPr="0037530E">
        <w:rPr>
          <w:rFonts w:eastAsia="Times New Roman" w:cs="Times New Roman"/>
          <w:szCs w:val="24"/>
        </w:rPr>
        <w:t xml:space="preserve"> and cultural capital in order to access their children’s educational rights, </w:t>
      </w:r>
      <w:r w:rsidR="00253F50" w:rsidRPr="0037530E">
        <w:rPr>
          <w:rFonts w:eastAsia="Times New Roman" w:cs="Times New Roman"/>
          <w:szCs w:val="24"/>
        </w:rPr>
        <w:t xml:space="preserve">leaving </w:t>
      </w:r>
      <w:r w:rsidR="00A5788B" w:rsidRPr="0037530E">
        <w:rPr>
          <w:rFonts w:eastAsia="Times New Roman" w:cs="Times New Roman"/>
          <w:szCs w:val="24"/>
        </w:rPr>
        <w:t xml:space="preserve">children from less </w:t>
      </w:r>
      <w:r w:rsidR="00BF3ADE" w:rsidRPr="0037530E">
        <w:rPr>
          <w:rFonts w:eastAsia="Times New Roman" w:cs="Times New Roman"/>
          <w:szCs w:val="24"/>
        </w:rPr>
        <w:t xml:space="preserve">advantaged </w:t>
      </w:r>
      <w:r w:rsidR="00602718" w:rsidRPr="0037530E">
        <w:rPr>
          <w:rFonts w:eastAsia="Times New Roman" w:cs="Times New Roman"/>
          <w:szCs w:val="24"/>
        </w:rPr>
        <w:t>families more</w:t>
      </w:r>
      <w:r w:rsidR="00BF3ADE" w:rsidRPr="0037530E">
        <w:rPr>
          <w:rFonts w:eastAsia="Times New Roman" w:cs="Times New Roman"/>
          <w:szCs w:val="24"/>
        </w:rPr>
        <w:t xml:space="preserve"> vulnerable</w:t>
      </w:r>
      <w:r w:rsidR="005C06D0" w:rsidRPr="0037530E">
        <w:rPr>
          <w:rFonts w:eastAsia="Times New Roman" w:cs="Times New Roman"/>
          <w:szCs w:val="24"/>
        </w:rPr>
        <w:t xml:space="preserve"> and </w:t>
      </w:r>
      <w:r w:rsidR="001F4C83" w:rsidRPr="0037530E">
        <w:rPr>
          <w:rFonts w:eastAsia="Times New Roman" w:cs="Times New Roman"/>
          <w:szCs w:val="24"/>
        </w:rPr>
        <w:t xml:space="preserve">more </w:t>
      </w:r>
      <w:r w:rsidR="00A5788B" w:rsidRPr="0037530E">
        <w:rPr>
          <w:rFonts w:eastAsia="Times New Roman" w:cs="Times New Roman"/>
          <w:szCs w:val="24"/>
        </w:rPr>
        <w:t xml:space="preserve">likely to be placed in </w:t>
      </w:r>
      <w:r w:rsidR="00BF3ADE" w:rsidRPr="0037530E">
        <w:rPr>
          <w:rFonts w:eastAsia="Times New Roman" w:cs="Times New Roman"/>
          <w:szCs w:val="24"/>
        </w:rPr>
        <w:t xml:space="preserve">segregated </w:t>
      </w:r>
      <w:r w:rsidR="005C06D0" w:rsidRPr="0037530E">
        <w:rPr>
          <w:rFonts w:eastAsia="Times New Roman" w:cs="Times New Roman"/>
          <w:szCs w:val="24"/>
        </w:rPr>
        <w:t xml:space="preserve">educational </w:t>
      </w:r>
      <w:r w:rsidR="00A5788B" w:rsidRPr="0037530E">
        <w:rPr>
          <w:rFonts w:eastAsia="Times New Roman" w:cs="Times New Roman"/>
          <w:szCs w:val="24"/>
        </w:rPr>
        <w:t xml:space="preserve">settings (Lalvani </w:t>
      </w:r>
      <w:r w:rsidR="00602718" w:rsidRPr="0037530E">
        <w:rPr>
          <w:rFonts w:eastAsia="Times New Roman" w:cs="Times New Roman"/>
          <w:szCs w:val="24"/>
        </w:rPr>
        <w:t>&amp;</w:t>
      </w:r>
      <w:r w:rsidR="00A5788B" w:rsidRPr="0037530E">
        <w:rPr>
          <w:rFonts w:eastAsia="Times New Roman" w:cs="Times New Roman"/>
          <w:szCs w:val="24"/>
        </w:rPr>
        <w:t xml:space="preserve"> Hale, 2015</w:t>
      </w:r>
      <w:r w:rsidR="00311FA8" w:rsidRPr="0037530E">
        <w:rPr>
          <w:rFonts w:eastAsia="Times New Roman" w:cs="Times New Roman"/>
          <w:szCs w:val="24"/>
        </w:rPr>
        <w:t>; Ong-Dean, 2009)</w:t>
      </w:r>
      <w:r w:rsidR="00A5788B" w:rsidRPr="0037530E">
        <w:rPr>
          <w:rFonts w:cs="Times New Roman"/>
          <w:szCs w:val="24"/>
        </w:rPr>
        <w:t>.</w:t>
      </w:r>
      <w:r w:rsidR="00803132" w:rsidRPr="0037530E">
        <w:rPr>
          <w:rFonts w:cs="Times New Roman"/>
          <w:szCs w:val="24"/>
        </w:rPr>
        <w:t xml:space="preserve"> </w:t>
      </w:r>
      <w:r w:rsidR="00C13AE5" w:rsidRPr="0037530E">
        <w:rPr>
          <w:rFonts w:cs="Times New Roman"/>
          <w:szCs w:val="24"/>
        </w:rPr>
        <w:t>A</w:t>
      </w:r>
      <w:r w:rsidR="00803132" w:rsidRPr="0037530E">
        <w:rPr>
          <w:rFonts w:cs="Times New Roman"/>
        </w:rPr>
        <w:t xml:space="preserve"> reliance on individual advocacy</w:t>
      </w:r>
      <w:r w:rsidR="00311FA8" w:rsidRPr="0037530E">
        <w:rPr>
          <w:rFonts w:cs="Times New Roman"/>
        </w:rPr>
        <w:t xml:space="preserve"> serves to</w:t>
      </w:r>
      <w:r w:rsidR="00803132" w:rsidRPr="0037530E">
        <w:rPr>
          <w:rFonts w:cs="Times New Roman"/>
        </w:rPr>
        <w:t xml:space="preserve"> undermine the potent</w:t>
      </w:r>
      <w:r w:rsidR="00D64999" w:rsidRPr="0037530E">
        <w:rPr>
          <w:rFonts w:cs="Times New Roman"/>
        </w:rPr>
        <w:t>ial for broader systemic change</w:t>
      </w:r>
      <w:r w:rsidR="00803132" w:rsidRPr="0037530E">
        <w:rPr>
          <w:rFonts w:cs="Times New Roman"/>
        </w:rPr>
        <w:t>,</w:t>
      </w:r>
      <w:r w:rsidR="00311FA8" w:rsidRPr="0037530E">
        <w:rPr>
          <w:rFonts w:cs="Times New Roman"/>
        </w:rPr>
        <w:t xml:space="preserve"> while simultaneously </w:t>
      </w:r>
      <w:r w:rsidR="00803132" w:rsidRPr="0037530E">
        <w:rPr>
          <w:rFonts w:cs="Times New Roman"/>
        </w:rPr>
        <w:t>reproduc</w:t>
      </w:r>
      <w:r w:rsidR="00311FA8" w:rsidRPr="0037530E">
        <w:rPr>
          <w:rFonts w:cs="Times New Roman"/>
        </w:rPr>
        <w:t xml:space="preserve">ing </w:t>
      </w:r>
      <w:r w:rsidR="00803132" w:rsidRPr="0037530E">
        <w:rPr>
          <w:rFonts w:cs="Times New Roman"/>
        </w:rPr>
        <w:t xml:space="preserve">social class hierarchies. </w:t>
      </w:r>
      <w:r w:rsidR="00311FA8" w:rsidRPr="0037530E">
        <w:rPr>
          <w:rFonts w:cs="Times New Roman"/>
        </w:rPr>
        <w:t>It places many groups of families at an unfair disadvantage. For instance, c</w:t>
      </w:r>
      <w:r w:rsidR="00803132" w:rsidRPr="0037530E">
        <w:rPr>
          <w:rFonts w:cs="Times New Roman"/>
        </w:rPr>
        <w:t>ontesting school authorities requires levels of cultural and economic capital that are often inac</w:t>
      </w:r>
      <w:r w:rsidR="00D64999" w:rsidRPr="0037530E">
        <w:rPr>
          <w:rFonts w:cs="Times New Roman"/>
        </w:rPr>
        <w:t xml:space="preserve">cessible to parents from lower income or </w:t>
      </w:r>
      <w:r w:rsidR="00803132" w:rsidRPr="0037530E">
        <w:rPr>
          <w:rFonts w:cs="Times New Roman"/>
        </w:rPr>
        <w:t>marginalized groups</w:t>
      </w:r>
      <w:r w:rsidR="00311FA8" w:rsidRPr="0037530E">
        <w:rPr>
          <w:rFonts w:cs="Times New Roman"/>
        </w:rPr>
        <w:t xml:space="preserve">, </w:t>
      </w:r>
      <w:r w:rsidR="00C13AE5" w:rsidRPr="0037530E">
        <w:rPr>
          <w:rFonts w:cs="Times New Roman"/>
        </w:rPr>
        <w:t xml:space="preserve">or </w:t>
      </w:r>
      <w:r w:rsidR="00311FA8" w:rsidRPr="0037530E">
        <w:rPr>
          <w:rFonts w:cs="Times New Roman"/>
        </w:rPr>
        <w:t>such actions may be inconsistent with cultural understandings about parents’ role in their children’s education</w:t>
      </w:r>
      <w:r w:rsidR="00803132" w:rsidRPr="0037530E">
        <w:rPr>
          <w:rFonts w:cs="Times New Roman"/>
        </w:rPr>
        <w:t xml:space="preserve"> (Ong-Dean, 2009). </w:t>
      </w:r>
      <w:r w:rsidR="00C13AE5" w:rsidRPr="0037530E">
        <w:rPr>
          <w:rFonts w:cs="Times New Roman"/>
        </w:rPr>
        <w:t>Activities related to advocacy are based on the ideals of dominant Western culture</w:t>
      </w:r>
      <w:r w:rsidR="00D64999" w:rsidRPr="0037530E">
        <w:rPr>
          <w:rFonts w:cs="Times New Roman"/>
        </w:rPr>
        <w:t xml:space="preserve">, and </w:t>
      </w:r>
      <w:r w:rsidR="00803132" w:rsidRPr="0037530E">
        <w:rPr>
          <w:rFonts w:cs="Times New Roman"/>
        </w:rPr>
        <w:t>entering into confrontations or conflict with educational professionals may be inconsistent with the cultural beliefs and values of many families (</w:t>
      </w:r>
      <w:proofErr w:type="spellStart"/>
      <w:r w:rsidR="00803132" w:rsidRPr="0037530E">
        <w:rPr>
          <w:rFonts w:cs="Times New Roman"/>
        </w:rPr>
        <w:t>Kalyanpur</w:t>
      </w:r>
      <w:proofErr w:type="spellEnd"/>
      <w:r w:rsidR="00330BB7" w:rsidRPr="0037530E">
        <w:rPr>
          <w:rFonts w:cs="Times New Roman"/>
        </w:rPr>
        <w:t xml:space="preserve"> et al.</w:t>
      </w:r>
      <w:r w:rsidR="00803132" w:rsidRPr="0037530E">
        <w:rPr>
          <w:rFonts w:cs="Times New Roman"/>
        </w:rPr>
        <w:t>, 2000).</w:t>
      </w:r>
      <w:r w:rsidR="00FC6009" w:rsidRPr="0037530E">
        <w:rPr>
          <w:rFonts w:cs="Times New Roman"/>
        </w:rPr>
        <w:t xml:space="preserve"> All of </w:t>
      </w:r>
      <w:r w:rsidR="00EB23F3" w:rsidRPr="0037530E">
        <w:rPr>
          <w:rFonts w:cs="Times New Roman"/>
        </w:rPr>
        <w:t>these</w:t>
      </w:r>
      <w:r w:rsidR="00FC6009" w:rsidRPr="0037530E">
        <w:rPr>
          <w:rFonts w:cs="Times New Roman"/>
        </w:rPr>
        <w:t xml:space="preserve"> allows some parents to wield</w:t>
      </w:r>
      <w:r w:rsidR="00E974B2" w:rsidRPr="0037530E">
        <w:rPr>
          <w:rFonts w:cs="Times New Roman"/>
        </w:rPr>
        <w:t xml:space="preserve"> power</w:t>
      </w:r>
      <w:r w:rsidR="00FC6009" w:rsidRPr="0037530E">
        <w:rPr>
          <w:rFonts w:cs="Times New Roman"/>
        </w:rPr>
        <w:t xml:space="preserve"> to access </w:t>
      </w:r>
      <w:r w:rsidR="00DD0471" w:rsidRPr="0037530E">
        <w:rPr>
          <w:rFonts w:cs="Times New Roman"/>
        </w:rPr>
        <w:t xml:space="preserve">inclusive </w:t>
      </w:r>
      <w:r w:rsidR="00FC6009" w:rsidRPr="0037530E">
        <w:rPr>
          <w:rFonts w:cs="Times New Roman"/>
        </w:rPr>
        <w:t xml:space="preserve">spaces or resources for </w:t>
      </w:r>
      <w:r w:rsidR="00C13AE5" w:rsidRPr="0037530E">
        <w:rPr>
          <w:rFonts w:cs="Times New Roman"/>
        </w:rPr>
        <w:t>their</w:t>
      </w:r>
      <w:r w:rsidR="00FC6009" w:rsidRPr="0037530E">
        <w:rPr>
          <w:rFonts w:cs="Times New Roman"/>
        </w:rPr>
        <w:t xml:space="preserve"> </w:t>
      </w:r>
      <w:r w:rsidR="00C13AE5" w:rsidRPr="0037530E">
        <w:rPr>
          <w:rFonts w:cs="Times New Roman"/>
        </w:rPr>
        <w:t>children</w:t>
      </w:r>
      <w:r w:rsidR="00FC6009" w:rsidRPr="0037530E">
        <w:rPr>
          <w:rFonts w:cs="Times New Roman"/>
        </w:rPr>
        <w:t xml:space="preserve">, </w:t>
      </w:r>
      <w:r w:rsidR="00C13AE5" w:rsidRPr="0037530E">
        <w:rPr>
          <w:rFonts w:cs="Times New Roman"/>
        </w:rPr>
        <w:t>contribut</w:t>
      </w:r>
      <w:r w:rsidR="00DD0471" w:rsidRPr="0037530E">
        <w:rPr>
          <w:rFonts w:cs="Times New Roman"/>
        </w:rPr>
        <w:t xml:space="preserve">ing to </w:t>
      </w:r>
      <w:r w:rsidR="00FC6009" w:rsidRPr="0037530E">
        <w:rPr>
          <w:rFonts w:cs="Times New Roman"/>
        </w:rPr>
        <w:t>inequitable outcomes</w:t>
      </w:r>
      <w:r w:rsidR="00D64999" w:rsidRPr="0037530E">
        <w:rPr>
          <w:rFonts w:cs="Times New Roman"/>
        </w:rPr>
        <w:t>. Thus, t</w:t>
      </w:r>
      <w:r w:rsidR="00DD0471" w:rsidRPr="0037530E">
        <w:rPr>
          <w:rFonts w:cs="Times New Roman"/>
        </w:rPr>
        <w:t>he segregation of children in schools relies on intersecting racist, classist</w:t>
      </w:r>
      <w:r w:rsidR="00CD6ABC" w:rsidRPr="0037530E">
        <w:rPr>
          <w:rFonts w:cs="Times New Roman"/>
        </w:rPr>
        <w:t>,</w:t>
      </w:r>
      <w:r w:rsidR="00DD0471" w:rsidRPr="0037530E">
        <w:rPr>
          <w:rFonts w:cs="Times New Roman"/>
        </w:rPr>
        <w:t xml:space="preserve"> and ableist ideologies.</w:t>
      </w:r>
      <w:r w:rsidR="00FC6009" w:rsidRPr="0037530E">
        <w:rPr>
          <w:rFonts w:eastAsia="Times New Roman" w:cs="Times New Roman"/>
          <w:spacing w:val="3"/>
          <w:sz w:val="21"/>
          <w:szCs w:val="21"/>
          <w:shd w:val="clear" w:color="auto" w:fill="FFFFFF"/>
        </w:rPr>
        <w:t xml:space="preserve"> </w:t>
      </w:r>
      <w:r w:rsidR="001F4C83" w:rsidRPr="0037530E">
        <w:rPr>
          <w:rFonts w:cs="Times New Roman"/>
          <w:szCs w:val="24"/>
        </w:rPr>
        <w:t>Indeed, a</w:t>
      </w:r>
      <w:r w:rsidR="00D72CE8" w:rsidRPr="0037530E">
        <w:rPr>
          <w:rFonts w:cs="Times New Roman"/>
          <w:szCs w:val="24"/>
        </w:rPr>
        <w:t xml:space="preserve"> troubling issue s</w:t>
      </w:r>
      <w:r w:rsidR="005C06D0" w:rsidRPr="0037530E">
        <w:rPr>
          <w:rFonts w:cs="Times New Roman"/>
          <w:szCs w:val="24"/>
        </w:rPr>
        <w:t xml:space="preserve">ince the inception of special education laws, </w:t>
      </w:r>
      <w:r w:rsidR="00D72CE8" w:rsidRPr="0037530E">
        <w:rPr>
          <w:rFonts w:cs="Times New Roman"/>
          <w:szCs w:val="24"/>
        </w:rPr>
        <w:t>and one that is well documented by scholars</w:t>
      </w:r>
      <w:r w:rsidR="001F4C83" w:rsidRPr="0037530E">
        <w:rPr>
          <w:rFonts w:cs="Times New Roman"/>
          <w:szCs w:val="24"/>
        </w:rPr>
        <w:t xml:space="preserve">, </w:t>
      </w:r>
      <w:r w:rsidR="00D72CE8" w:rsidRPr="0037530E">
        <w:rPr>
          <w:rFonts w:cs="Times New Roman"/>
          <w:szCs w:val="24"/>
        </w:rPr>
        <w:t>pertains to t</w:t>
      </w:r>
      <w:r w:rsidR="0049299F" w:rsidRPr="0037530E">
        <w:rPr>
          <w:rFonts w:eastAsia="Times New Roman" w:cs="Times New Roman"/>
          <w:szCs w:val="24"/>
        </w:rPr>
        <w:t xml:space="preserve">he overrepresentation of students of color </w:t>
      </w:r>
      <w:r w:rsidR="00DD0471" w:rsidRPr="0037530E">
        <w:rPr>
          <w:rFonts w:eastAsia="Times New Roman" w:cs="Times New Roman"/>
          <w:szCs w:val="24"/>
        </w:rPr>
        <w:t xml:space="preserve">as well as students from lower-income families </w:t>
      </w:r>
      <w:r w:rsidR="005C06D0" w:rsidRPr="0037530E">
        <w:rPr>
          <w:rFonts w:eastAsia="Times New Roman" w:cs="Times New Roman"/>
          <w:szCs w:val="24"/>
        </w:rPr>
        <w:t xml:space="preserve">in more </w:t>
      </w:r>
      <w:r w:rsidR="0049299F" w:rsidRPr="0037530E">
        <w:rPr>
          <w:rFonts w:eastAsia="Times New Roman" w:cs="Times New Roman"/>
          <w:szCs w:val="24"/>
        </w:rPr>
        <w:t xml:space="preserve">restrictiveness placements </w:t>
      </w:r>
      <w:bookmarkStart w:id="18" w:name="_Hlk27062547"/>
      <w:r w:rsidR="0049299F" w:rsidRPr="0037530E">
        <w:rPr>
          <w:rFonts w:eastAsia="Times New Roman" w:cs="Times New Roman"/>
          <w:szCs w:val="24"/>
        </w:rPr>
        <w:t>(Harry &amp; Klingner, 2006; Los</w:t>
      </w:r>
      <w:r w:rsidR="005C06D0" w:rsidRPr="0037530E">
        <w:rPr>
          <w:rFonts w:eastAsia="Times New Roman" w:cs="Times New Roman"/>
          <w:szCs w:val="24"/>
        </w:rPr>
        <w:t>en &amp; Orfield, 2002</w:t>
      </w:r>
      <w:bookmarkEnd w:id="18"/>
      <w:r w:rsidR="00DD0471" w:rsidRPr="0037530E">
        <w:rPr>
          <w:rFonts w:eastAsia="Times New Roman" w:cs="Times New Roman"/>
          <w:szCs w:val="24"/>
        </w:rPr>
        <w:t xml:space="preserve">). </w:t>
      </w:r>
    </w:p>
    <w:p w14:paraId="4BB70C38" w14:textId="166CBDAC" w:rsidR="007023AB" w:rsidRPr="0037530E" w:rsidRDefault="007023AB" w:rsidP="001962C3">
      <w:pPr>
        <w:spacing w:after="0"/>
        <w:ind w:left="-15" w:right="-6" w:firstLine="735"/>
        <w:contextualSpacing/>
        <w:rPr>
          <w:rFonts w:eastAsia="Times New Roman" w:cs="Times New Roman"/>
          <w:szCs w:val="24"/>
        </w:rPr>
      </w:pPr>
      <w:r w:rsidRPr="0037530E">
        <w:rPr>
          <w:rFonts w:eastAsia="Times New Roman" w:cs="Times New Roman"/>
          <w:szCs w:val="24"/>
        </w:rPr>
        <w:lastRenderedPageBreak/>
        <w:t>I</w:t>
      </w:r>
      <w:r w:rsidR="00F90F05" w:rsidRPr="0037530E">
        <w:rPr>
          <w:rFonts w:eastAsia="Times New Roman" w:cs="Times New Roman"/>
          <w:szCs w:val="24"/>
        </w:rPr>
        <w:t>nclusive</w:t>
      </w:r>
      <w:r w:rsidR="00CF3A31" w:rsidRPr="0037530E">
        <w:rPr>
          <w:rFonts w:eastAsia="Times New Roman" w:cs="Times New Roman"/>
          <w:szCs w:val="24"/>
        </w:rPr>
        <w:t xml:space="preserve"> education has been envisioned and implemented </w:t>
      </w:r>
      <w:r w:rsidR="006973DE" w:rsidRPr="0037530E">
        <w:rPr>
          <w:rFonts w:eastAsia="Times New Roman" w:cs="Times New Roman"/>
          <w:szCs w:val="24"/>
        </w:rPr>
        <w:t xml:space="preserve">in vastly </w:t>
      </w:r>
      <w:r w:rsidR="00F90F05" w:rsidRPr="0037530E">
        <w:rPr>
          <w:rFonts w:eastAsia="Times New Roman" w:cs="Times New Roman"/>
          <w:szCs w:val="24"/>
        </w:rPr>
        <w:t xml:space="preserve">differently </w:t>
      </w:r>
      <w:r w:rsidR="006973DE" w:rsidRPr="0037530E">
        <w:rPr>
          <w:rFonts w:eastAsia="Times New Roman" w:cs="Times New Roman"/>
          <w:szCs w:val="24"/>
        </w:rPr>
        <w:t>ways globally.</w:t>
      </w:r>
      <w:r w:rsidR="000E3055" w:rsidRPr="0037530E">
        <w:rPr>
          <w:rFonts w:eastAsia="Times New Roman" w:cs="Times New Roman"/>
          <w:szCs w:val="24"/>
        </w:rPr>
        <w:t xml:space="preserve"> </w:t>
      </w:r>
      <w:r w:rsidR="00235E6D" w:rsidRPr="0037530E">
        <w:rPr>
          <w:rFonts w:eastAsia="Times New Roman" w:cs="Times New Roman"/>
          <w:szCs w:val="24"/>
        </w:rPr>
        <w:t>For example, Italy passed</w:t>
      </w:r>
      <w:r w:rsidR="00B13EAF" w:rsidRPr="0037530E">
        <w:rPr>
          <w:rFonts w:eastAsia="Times New Roman" w:cs="Times New Roman"/>
          <w:szCs w:val="24"/>
        </w:rPr>
        <w:t xml:space="preserve"> </w:t>
      </w:r>
      <w:bookmarkStart w:id="19" w:name="_Hlk27062596"/>
      <w:r w:rsidR="00CF208F" w:rsidRPr="0037530E">
        <w:rPr>
          <w:rFonts w:eastAsia="Times New Roman" w:cs="Times New Roman"/>
          <w:szCs w:val="24"/>
        </w:rPr>
        <w:t>N</w:t>
      </w:r>
      <w:r w:rsidR="00B13EAF" w:rsidRPr="0037530E">
        <w:rPr>
          <w:rFonts w:eastAsia="Times New Roman" w:cs="Times New Roman"/>
          <w:szCs w:val="24"/>
        </w:rPr>
        <w:t>ational Law 517</w:t>
      </w:r>
      <w:r w:rsidR="00235E6D" w:rsidRPr="0037530E">
        <w:rPr>
          <w:rFonts w:eastAsia="Times New Roman" w:cs="Times New Roman"/>
          <w:szCs w:val="24"/>
        </w:rPr>
        <w:t xml:space="preserve"> in 1977, which</w:t>
      </w:r>
      <w:r w:rsidR="00B13EAF" w:rsidRPr="0037530E">
        <w:rPr>
          <w:rFonts w:eastAsia="Times New Roman" w:cs="Times New Roman"/>
          <w:szCs w:val="24"/>
        </w:rPr>
        <w:t xml:space="preserve"> </w:t>
      </w:r>
      <w:bookmarkEnd w:id="19"/>
      <w:r w:rsidR="00CF208F" w:rsidRPr="0037530E">
        <w:rPr>
          <w:rFonts w:eastAsia="Times New Roman" w:cs="Times New Roman"/>
          <w:szCs w:val="24"/>
        </w:rPr>
        <w:t xml:space="preserve">enacted </w:t>
      </w:r>
      <w:r w:rsidR="00B13EAF" w:rsidRPr="0037530E">
        <w:rPr>
          <w:rFonts w:eastAsia="Times New Roman" w:cs="Times New Roman"/>
          <w:szCs w:val="24"/>
        </w:rPr>
        <w:t xml:space="preserve">reforms that were instrumental in transforming </w:t>
      </w:r>
      <w:r w:rsidR="00CF208F" w:rsidRPr="0037530E">
        <w:rPr>
          <w:rFonts w:eastAsia="Times New Roman" w:cs="Times New Roman"/>
          <w:szCs w:val="24"/>
        </w:rPr>
        <w:t xml:space="preserve">the </w:t>
      </w:r>
      <w:r w:rsidR="00B13EAF" w:rsidRPr="0037530E">
        <w:rPr>
          <w:rFonts w:eastAsia="Times New Roman" w:cs="Times New Roman"/>
          <w:szCs w:val="24"/>
        </w:rPr>
        <w:t>education</w:t>
      </w:r>
      <w:r w:rsidR="00CF208F" w:rsidRPr="0037530E">
        <w:rPr>
          <w:rFonts w:eastAsia="Times New Roman" w:cs="Times New Roman"/>
          <w:szCs w:val="24"/>
        </w:rPr>
        <w:t xml:space="preserve">al landscape through </w:t>
      </w:r>
      <w:r w:rsidR="00562067" w:rsidRPr="0037530E">
        <w:rPr>
          <w:rFonts w:eastAsia="Times New Roman" w:cs="Times New Roman"/>
          <w:szCs w:val="24"/>
        </w:rPr>
        <w:t xml:space="preserve">changes </w:t>
      </w:r>
      <w:r w:rsidR="00CD6ABC" w:rsidRPr="0037530E">
        <w:rPr>
          <w:rFonts w:eastAsia="Times New Roman" w:cs="Times New Roman"/>
          <w:szCs w:val="24"/>
        </w:rPr>
        <w:t xml:space="preserve">such </w:t>
      </w:r>
      <w:r w:rsidR="00562067" w:rsidRPr="0037530E">
        <w:rPr>
          <w:rFonts w:eastAsia="Times New Roman" w:cs="Times New Roman"/>
          <w:szCs w:val="24"/>
        </w:rPr>
        <w:t>a</w:t>
      </w:r>
      <w:r w:rsidR="00F90F05" w:rsidRPr="0037530E">
        <w:rPr>
          <w:rFonts w:eastAsia="Times New Roman" w:cs="Times New Roman"/>
          <w:szCs w:val="24"/>
        </w:rPr>
        <w:t>s:</w:t>
      </w:r>
      <w:r w:rsidR="00CF208F" w:rsidRPr="0037530E">
        <w:rPr>
          <w:rFonts w:eastAsia="Times New Roman" w:cs="Times New Roman"/>
          <w:szCs w:val="24"/>
        </w:rPr>
        <w:t xml:space="preserve"> </w:t>
      </w:r>
      <w:r w:rsidR="00B13EAF" w:rsidRPr="0037530E">
        <w:rPr>
          <w:rFonts w:eastAsia="Times New Roman" w:cs="Times New Roman"/>
          <w:szCs w:val="24"/>
        </w:rPr>
        <w:t>reduc</w:t>
      </w:r>
      <w:r w:rsidR="00CF208F" w:rsidRPr="0037530E">
        <w:rPr>
          <w:rFonts w:eastAsia="Times New Roman" w:cs="Times New Roman"/>
          <w:szCs w:val="24"/>
        </w:rPr>
        <w:t>ing</w:t>
      </w:r>
      <w:r w:rsidR="00B13EAF" w:rsidRPr="0037530E">
        <w:rPr>
          <w:rFonts w:eastAsia="Times New Roman" w:cs="Times New Roman"/>
          <w:szCs w:val="24"/>
        </w:rPr>
        <w:t xml:space="preserve"> the maximum size of an integrated (or inclusive) class to twenty</w:t>
      </w:r>
      <w:r w:rsidR="00FD54FC" w:rsidRPr="0037530E">
        <w:rPr>
          <w:rFonts w:eastAsia="Times New Roman" w:cs="Times New Roman"/>
          <w:szCs w:val="24"/>
        </w:rPr>
        <w:t>,</w:t>
      </w:r>
      <w:r w:rsidR="00B13EAF" w:rsidRPr="0037530E">
        <w:rPr>
          <w:rFonts w:eastAsia="Times New Roman" w:cs="Times New Roman"/>
          <w:szCs w:val="24"/>
        </w:rPr>
        <w:t xml:space="preserve"> limit</w:t>
      </w:r>
      <w:r w:rsidR="00253F50" w:rsidRPr="0037530E">
        <w:rPr>
          <w:rFonts w:eastAsia="Times New Roman" w:cs="Times New Roman"/>
          <w:szCs w:val="24"/>
        </w:rPr>
        <w:t>ing</w:t>
      </w:r>
      <w:r w:rsidR="00B13EAF" w:rsidRPr="0037530E">
        <w:rPr>
          <w:rFonts w:eastAsia="Times New Roman" w:cs="Times New Roman"/>
          <w:szCs w:val="24"/>
        </w:rPr>
        <w:t xml:space="preserve"> the number of students with disabilities per class to no more than two</w:t>
      </w:r>
      <w:r w:rsidR="00FD54FC" w:rsidRPr="0037530E">
        <w:rPr>
          <w:rFonts w:eastAsia="Times New Roman" w:cs="Times New Roman"/>
          <w:szCs w:val="24"/>
        </w:rPr>
        <w:t xml:space="preserve">, </w:t>
      </w:r>
      <w:r w:rsidR="00B13EAF" w:rsidRPr="0037530E">
        <w:rPr>
          <w:rFonts w:eastAsia="Times New Roman" w:cs="Times New Roman"/>
          <w:szCs w:val="24"/>
        </w:rPr>
        <w:t>and integrat</w:t>
      </w:r>
      <w:r w:rsidR="00FD54FC" w:rsidRPr="0037530E">
        <w:rPr>
          <w:rFonts w:eastAsia="Times New Roman" w:cs="Times New Roman"/>
          <w:szCs w:val="24"/>
        </w:rPr>
        <w:t>ing</w:t>
      </w:r>
      <w:r w:rsidR="00B13EAF" w:rsidRPr="0037530E">
        <w:rPr>
          <w:rFonts w:eastAsia="Times New Roman" w:cs="Times New Roman"/>
          <w:szCs w:val="24"/>
        </w:rPr>
        <w:t xml:space="preserve"> special services for students with disabilities in </w:t>
      </w:r>
      <w:r w:rsidR="003764F9" w:rsidRPr="0037530E">
        <w:rPr>
          <w:rFonts w:eastAsia="Times New Roman" w:cs="Times New Roman"/>
          <w:szCs w:val="24"/>
        </w:rPr>
        <w:t>general</w:t>
      </w:r>
      <w:r w:rsidR="00B13EAF" w:rsidRPr="0037530E">
        <w:rPr>
          <w:rFonts w:eastAsia="Times New Roman" w:cs="Times New Roman"/>
          <w:szCs w:val="24"/>
        </w:rPr>
        <w:t xml:space="preserve"> education classroom</w:t>
      </w:r>
      <w:r w:rsidR="00FD54FC" w:rsidRPr="0037530E">
        <w:rPr>
          <w:rFonts w:eastAsia="Times New Roman" w:cs="Times New Roman"/>
          <w:szCs w:val="24"/>
        </w:rPr>
        <w:t>s</w:t>
      </w:r>
      <w:r w:rsidR="00B13EAF" w:rsidRPr="0037530E">
        <w:rPr>
          <w:rFonts w:eastAsia="Times New Roman" w:cs="Times New Roman"/>
          <w:szCs w:val="24"/>
        </w:rPr>
        <w:t xml:space="preserve"> </w:t>
      </w:r>
      <w:r w:rsidR="00CF208F" w:rsidRPr="0037530E">
        <w:rPr>
          <w:rFonts w:eastAsia="Times New Roman" w:cs="Times New Roman"/>
          <w:szCs w:val="24"/>
        </w:rPr>
        <w:t>(Ferri</w:t>
      </w:r>
      <w:r w:rsidR="004C43FB" w:rsidRPr="0037530E">
        <w:rPr>
          <w:rFonts w:eastAsia="Times New Roman" w:cs="Times New Roman"/>
          <w:szCs w:val="24"/>
        </w:rPr>
        <w:t>, 2008</w:t>
      </w:r>
      <w:r w:rsidR="00CF208F" w:rsidRPr="0037530E">
        <w:rPr>
          <w:rFonts w:eastAsia="Times New Roman" w:cs="Times New Roman"/>
          <w:szCs w:val="24"/>
        </w:rPr>
        <w:t>)</w:t>
      </w:r>
      <w:r w:rsidR="00602718" w:rsidRPr="0037530E">
        <w:rPr>
          <w:rFonts w:eastAsia="Times New Roman" w:cs="Times New Roman"/>
          <w:szCs w:val="24"/>
        </w:rPr>
        <w:t>.</w:t>
      </w:r>
      <w:r w:rsidR="00CF208F" w:rsidRPr="0037530E">
        <w:rPr>
          <w:rFonts w:eastAsia="Times New Roman" w:cs="Times New Roman"/>
          <w:szCs w:val="24"/>
        </w:rPr>
        <w:t xml:space="preserve"> Essentially, the practice of ability</w:t>
      </w:r>
      <w:r w:rsidR="00562067" w:rsidRPr="0037530E">
        <w:rPr>
          <w:rFonts w:eastAsia="Times New Roman" w:cs="Times New Roman"/>
          <w:szCs w:val="24"/>
        </w:rPr>
        <w:t xml:space="preserve">-based </w:t>
      </w:r>
      <w:r w:rsidR="00CF208F" w:rsidRPr="0037530E">
        <w:rPr>
          <w:rFonts w:eastAsia="Times New Roman" w:cs="Times New Roman"/>
          <w:szCs w:val="24"/>
        </w:rPr>
        <w:t xml:space="preserve">tracking was abolished, as were </w:t>
      </w:r>
      <w:r w:rsidR="00B13EAF" w:rsidRPr="0037530E">
        <w:rPr>
          <w:rFonts w:eastAsia="Times New Roman" w:cs="Times New Roman"/>
          <w:szCs w:val="24"/>
        </w:rPr>
        <w:t>special classes and special schools (</w:t>
      </w:r>
      <w:bookmarkStart w:id="20" w:name="_Hlk27062607"/>
      <w:r w:rsidR="00B13EAF" w:rsidRPr="0037530E">
        <w:rPr>
          <w:rFonts w:eastAsia="Times New Roman" w:cs="Times New Roman"/>
          <w:szCs w:val="24"/>
        </w:rPr>
        <w:t>Berrigan, 1988</w:t>
      </w:r>
      <w:r w:rsidR="00FD54FC" w:rsidRPr="0037530E">
        <w:rPr>
          <w:rFonts w:eastAsia="Times New Roman" w:cs="Times New Roman"/>
          <w:szCs w:val="24"/>
        </w:rPr>
        <w:t>)</w:t>
      </w:r>
      <w:bookmarkEnd w:id="20"/>
      <w:r w:rsidR="00FD54FC" w:rsidRPr="0037530E">
        <w:rPr>
          <w:rFonts w:eastAsia="Times New Roman" w:cs="Times New Roman"/>
          <w:szCs w:val="24"/>
        </w:rPr>
        <w:t>.</w:t>
      </w:r>
      <w:r w:rsidR="00CE6A88" w:rsidRPr="0037530E">
        <w:rPr>
          <w:rFonts w:eastAsia="Times New Roman" w:cs="Times New Roman"/>
          <w:szCs w:val="24"/>
        </w:rPr>
        <w:t xml:space="preserve"> </w:t>
      </w:r>
      <w:bookmarkStart w:id="21" w:name="_Hlk27062628"/>
      <w:r w:rsidRPr="0037530E">
        <w:rPr>
          <w:rFonts w:eastAsia="Times New Roman" w:cs="Times New Roman"/>
          <w:szCs w:val="24"/>
        </w:rPr>
        <w:t xml:space="preserve">Italian Law 118 </w:t>
      </w:r>
      <w:bookmarkEnd w:id="21"/>
      <w:r w:rsidRPr="0037530E">
        <w:rPr>
          <w:rFonts w:eastAsia="Times New Roman" w:cs="Times New Roman"/>
          <w:szCs w:val="24"/>
        </w:rPr>
        <w:t>(1971) specif</w:t>
      </w:r>
      <w:r w:rsidR="00B2712C" w:rsidRPr="0037530E">
        <w:rPr>
          <w:rFonts w:eastAsia="Times New Roman" w:cs="Times New Roman"/>
          <w:szCs w:val="24"/>
        </w:rPr>
        <w:t>ies</w:t>
      </w:r>
      <w:r w:rsidRPr="0037530E">
        <w:rPr>
          <w:rFonts w:eastAsia="Times New Roman" w:cs="Times New Roman"/>
          <w:szCs w:val="24"/>
        </w:rPr>
        <w:t xml:space="preserve"> the right of </w:t>
      </w:r>
      <w:r w:rsidR="00562067" w:rsidRPr="0037530E">
        <w:rPr>
          <w:rFonts w:eastAsia="Times New Roman" w:cs="Times New Roman"/>
          <w:szCs w:val="24"/>
        </w:rPr>
        <w:t xml:space="preserve">all </w:t>
      </w:r>
      <w:r w:rsidRPr="0037530E">
        <w:rPr>
          <w:rFonts w:eastAsia="Times New Roman" w:cs="Times New Roman"/>
          <w:szCs w:val="24"/>
        </w:rPr>
        <w:t>children with disabilities to be educated</w:t>
      </w:r>
      <w:r w:rsidRPr="0037530E">
        <w:rPr>
          <w:rFonts w:eastAsia="Times New Roman" w:cs="Times New Roman"/>
          <w:i/>
          <w:szCs w:val="24"/>
        </w:rPr>
        <w:t xml:space="preserve"> </w:t>
      </w:r>
      <w:r w:rsidRPr="0037530E">
        <w:rPr>
          <w:rFonts w:eastAsia="Times New Roman" w:cs="Times New Roman"/>
          <w:szCs w:val="24"/>
        </w:rPr>
        <w:t xml:space="preserve">in </w:t>
      </w:r>
      <w:r w:rsidRPr="0037530E">
        <w:rPr>
          <w:rFonts w:eastAsia="Times New Roman" w:cs="Times New Roman"/>
          <w:i/>
          <w:szCs w:val="24"/>
        </w:rPr>
        <w:t>regular classes</w:t>
      </w:r>
      <w:r w:rsidR="00FD54FC" w:rsidRPr="0037530E">
        <w:rPr>
          <w:rFonts w:eastAsia="Times New Roman" w:cs="Times New Roman"/>
          <w:i/>
          <w:szCs w:val="24"/>
        </w:rPr>
        <w:t xml:space="preserve"> </w:t>
      </w:r>
      <w:r w:rsidR="00FD54FC" w:rsidRPr="0037530E">
        <w:rPr>
          <w:rFonts w:eastAsia="Times New Roman" w:cs="Times New Roman"/>
          <w:szCs w:val="24"/>
        </w:rPr>
        <w:t>and</w:t>
      </w:r>
      <w:r w:rsidR="004C43FB" w:rsidRPr="0037530E">
        <w:rPr>
          <w:rFonts w:eastAsia="Times New Roman" w:cs="Times New Roman"/>
          <w:szCs w:val="24"/>
        </w:rPr>
        <w:t>,</w:t>
      </w:r>
      <w:r w:rsidR="00FD54FC" w:rsidRPr="0037530E">
        <w:rPr>
          <w:rFonts w:eastAsia="Times New Roman" w:cs="Times New Roman"/>
          <w:szCs w:val="24"/>
        </w:rPr>
        <w:t xml:space="preserve"> in order to</w:t>
      </w:r>
      <w:r w:rsidR="00D72CE8" w:rsidRPr="0037530E">
        <w:rPr>
          <w:rFonts w:eastAsia="Times New Roman" w:cs="Times New Roman"/>
          <w:szCs w:val="24"/>
        </w:rPr>
        <w:t xml:space="preserve"> achieve this, t</w:t>
      </w:r>
      <w:r w:rsidRPr="0037530E">
        <w:rPr>
          <w:rFonts w:eastAsia="Times New Roman" w:cs="Times New Roman"/>
          <w:szCs w:val="24"/>
        </w:rPr>
        <w:t xml:space="preserve">he Italian </w:t>
      </w:r>
      <w:r w:rsidR="00D72CE8" w:rsidRPr="0037530E">
        <w:rPr>
          <w:rFonts w:eastAsia="Times New Roman" w:cs="Times New Roman"/>
          <w:szCs w:val="24"/>
        </w:rPr>
        <w:t xml:space="preserve">educational </w:t>
      </w:r>
      <w:r w:rsidRPr="0037530E">
        <w:rPr>
          <w:rFonts w:eastAsia="Times New Roman" w:cs="Times New Roman"/>
          <w:szCs w:val="24"/>
        </w:rPr>
        <w:t xml:space="preserve">system merged </w:t>
      </w:r>
      <w:r w:rsidR="00D72CE8" w:rsidRPr="0037530E">
        <w:rPr>
          <w:rFonts w:eastAsia="Times New Roman" w:cs="Times New Roman"/>
          <w:szCs w:val="24"/>
        </w:rPr>
        <w:t>general and special education,</w:t>
      </w:r>
      <w:r w:rsidR="00602718" w:rsidRPr="0037530E">
        <w:rPr>
          <w:rFonts w:eastAsia="Times New Roman" w:cs="Times New Roman"/>
          <w:szCs w:val="24"/>
        </w:rPr>
        <w:t xml:space="preserve"> </w:t>
      </w:r>
      <w:r w:rsidR="00D72CE8" w:rsidRPr="0037530E">
        <w:rPr>
          <w:rFonts w:eastAsia="Times New Roman" w:cs="Times New Roman"/>
          <w:szCs w:val="24"/>
        </w:rPr>
        <w:t xml:space="preserve">transforming them </w:t>
      </w:r>
      <w:r w:rsidRPr="0037530E">
        <w:rPr>
          <w:rFonts w:eastAsia="Times New Roman" w:cs="Times New Roman"/>
          <w:szCs w:val="24"/>
        </w:rPr>
        <w:t>into an entirely new system of education</w:t>
      </w:r>
      <w:r w:rsidR="00D72CE8" w:rsidRPr="0037530E">
        <w:rPr>
          <w:rFonts w:eastAsia="Times New Roman" w:cs="Times New Roman"/>
          <w:szCs w:val="24"/>
        </w:rPr>
        <w:t xml:space="preserve"> (Ferri</w:t>
      </w:r>
      <w:r w:rsidR="008B7832" w:rsidRPr="0037530E">
        <w:rPr>
          <w:rFonts w:eastAsia="Times New Roman" w:cs="Times New Roman"/>
          <w:szCs w:val="24"/>
        </w:rPr>
        <w:t>,</w:t>
      </w:r>
      <w:r w:rsidR="004C43FB" w:rsidRPr="0037530E">
        <w:rPr>
          <w:rFonts w:eastAsia="Times New Roman" w:cs="Times New Roman"/>
          <w:szCs w:val="24"/>
        </w:rPr>
        <w:t xml:space="preserve"> 2008</w:t>
      </w:r>
      <w:r w:rsidR="008B7832" w:rsidRPr="0037530E">
        <w:rPr>
          <w:rFonts w:eastAsia="Times New Roman" w:cs="Times New Roman"/>
          <w:szCs w:val="24"/>
        </w:rPr>
        <w:t>)</w:t>
      </w:r>
      <w:r w:rsidR="00602718" w:rsidRPr="0037530E">
        <w:rPr>
          <w:rFonts w:eastAsia="Times New Roman" w:cs="Times New Roman"/>
          <w:szCs w:val="24"/>
        </w:rPr>
        <w:t>.</w:t>
      </w:r>
    </w:p>
    <w:p w14:paraId="485C9B9B" w14:textId="490E27F3" w:rsidR="00CF3A31" w:rsidRPr="0037530E" w:rsidRDefault="005C06D0" w:rsidP="002D56B2">
      <w:pPr>
        <w:tabs>
          <w:tab w:val="left" w:pos="720"/>
          <w:tab w:val="left" w:pos="3465"/>
        </w:tabs>
        <w:autoSpaceDE w:val="0"/>
        <w:autoSpaceDN w:val="0"/>
        <w:adjustRightInd w:val="0"/>
        <w:spacing w:after="0"/>
        <w:contextualSpacing/>
        <w:rPr>
          <w:rFonts w:eastAsia="Times New Roman" w:cs="Times New Roman"/>
          <w:szCs w:val="24"/>
        </w:rPr>
      </w:pPr>
      <w:r w:rsidRPr="0037530E">
        <w:rPr>
          <w:rFonts w:cs="Times New Roman"/>
          <w:szCs w:val="24"/>
        </w:rPr>
        <w:t>In the U</w:t>
      </w:r>
      <w:r w:rsidR="00C4702D" w:rsidRPr="0037530E">
        <w:rPr>
          <w:rFonts w:cs="Times New Roman"/>
          <w:szCs w:val="24"/>
        </w:rPr>
        <w:t xml:space="preserve">nited </w:t>
      </w:r>
      <w:r w:rsidRPr="0037530E">
        <w:rPr>
          <w:rFonts w:cs="Times New Roman"/>
          <w:szCs w:val="24"/>
        </w:rPr>
        <w:t>S</w:t>
      </w:r>
      <w:r w:rsidR="00C4702D" w:rsidRPr="0037530E">
        <w:rPr>
          <w:rFonts w:cs="Times New Roman"/>
          <w:szCs w:val="24"/>
        </w:rPr>
        <w:t>tates</w:t>
      </w:r>
      <w:r w:rsidRPr="0037530E">
        <w:rPr>
          <w:rFonts w:cs="Times New Roman"/>
          <w:szCs w:val="24"/>
        </w:rPr>
        <w:t xml:space="preserve">, by contrast, </w:t>
      </w:r>
      <w:r w:rsidR="00D72CE8" w:rsidRPr="0037530E">
        <w:rPr>
          <w:rFonts w:cs="Times New Roman"/>
          <w:szCs w:val="24"/>
        </w:rPr>
        <w:t>the dual system of education is</w:t>
      </w:r>
      <w:r w:rsidR="00FD00F7" w:rsidRPr="0037530E">
        <w:rPr>
          <w:rFonts w:cs="Times New Roman"/>
          <w:szCs w:val="24"/>
        </w:rPr>
        <w:t xml:space="preserve"> alive and well</w:t>
      </w:r>
      <w:r w:rsidR="00D72CE8" w:rsidRPr="0037530E">
        <w:rPr>
          <w:rFonts w:cs="Times New Roman"/>
          <w:szCs w:val="24"/>
        </w:rPr>
        <w:t xml:space="preserve">, and </w:t>
      </w:r>
      <w:r w:rsidR="0049299F" w:rsidRPr="0037530E">
        <w:rPr>
          <w:rFonts w:cs="Times New Roman"/>
          <w:szCs w:val="24"/>
        </w:rPr>
        <w:t>the removal of students with disabilities</w:t>
      </w:r>
      <w:r w:rsidR="00EB19F9" w:rsidRPr="0037530E">
        <w:rPr>
          <w:rFonts w:cs="Times New Roman"/>
          <w:szCs w:val="24"/>
        </w:rPr>
        <w:t xml:space="preserve"> </w:t>
      </w:r>
      <w:r w:rsidR="00D917F2" w:rsidRPr="0037530E">
        <w:rPr>
          <w:rFonts w:cs="Times New Roman"/>
          <w:szCs w:val="24"/>
        </w:rPr>
        <w:t>from general education classrooms</w:t>
      </w:r>
      <w:r w:rsidR="00EB19F9" w:rsidRPr="0037530E">
        <w:rPr>
          <w:rFonts w:cs="Times New Roman"/>
          <w:szCs w:val="24"/>
        </w:rPr>
        <w:t xml:space="preserve"> is enshrined in </w:t>
      </w:r>
      <w:r w:rsidR="007E1447" w:rsidRPr="0037530E">
        <w:rPr>
          <w:rFonts w:cs="Times New Roman"/>
          <w:szCs w:val="24"/>
        </w:rPr>
        <w:t xml:space="preserve">our </w:t>
      </w:r>
      <w:r w:rsidR="00EB19F9" w:rsidRPr="0037530E">
        <w:rPr>
          <w:rFonts w:cs="Times New Roman"/>
          <w:szCs w:val="24"/>
        </w:rPr>
        <w:t>laws</w:t>
      </w:r>
      <w:r w:rsidR="003D3A62" w:rsidRPr="0037530E">
        <w:rPr>
          <w:rFonts w:cs="Times New Roman"/>
          <w:szCs w:val="24"/>
        </w:rPr>
        <w:t>. I</w:t>
      </w:r>
      <w:r w:rsidR="00D917F2" w:rsidRPr="0037530E">
        <w:rPr>
          <w:rFonts w:cs="Times New Roman"/>
          <w:szCs w:val="24"/>
        </w:rPr>
        <w:t>n the preservice training of special education teachers, th</w:t>
      </w:r>
      <w:r w:rsidR="00FD00F7" w:rsidRPr="0037530E">
        <w:rPr>
          <w:rFonts w:cs="Times New Roman"/>
          <w:szCs w:val="24"/>
        </w:rPr>
        <w:t>e</w:t>
      </w:r>
      <w:r w:rsidR="00D917F2" w:rsidRPr="0037530E">
        <w:rPr>
          <w:rFonts w:cs="Times New Roman"/>
          <w:szCs w:val="24"/>
        </w:rPr>
        <w:t xml:space="preserve"> segregation of many students with disabilities in schools </w:t>
      </w:r>
      <w:r w:rsidR="00FD54FC" w:rsidRPr="0037530E">
        <w:rPr>
          <w:rFonts w:cs="Times New Roman"/>
          <w:szCs w:val="24"/>
        </w:rPr>
        <w:t xml:space="preserve">is </w:t>
      </w:r>
      <w:r w:rsidR="00FD00F7" w:rsidRPr="0037530E">
        <w:rPr>
          <w:rFonts w:cs="Times New Roman"/>
          <w:szCs w:val="24"/>
        </w:rPr>
        <w:t xml:space="preserve">neither </w:t>
      </w:r>
      <w:r w:rsidR="00D917F2" w:rsidRPr="0037530E">
        <w:rPr>
          <w:rFonts w:cs="Times New Roman"/>
          <w:szCs w:val="24"/>
        </w:rPr>
        <w:t>brought to the forefront</w:t>
      </w:r>
      <w:r w:rsidR="00FD00F7" w:rsidRPr="0037530E">
        <w:rPr>
          <w:rFonts w:cs="Times New Roman"/>
          <w:szCs w:val="24"/>
        </w:rPr>
        <w:t xml:space="preserve"> nor positioned as </w:t>
      </w:r>
      <w:r w:rsidR="00FD54FC" w:rsidRPr="0037530E">
        <w:rPr>
          <w:rFonts w:cs="Times New Roman"/>
          <w:szCs w:val="24"/>
        </w:rPr>
        <w:t xml:space="preserve">a form of </w:t>
      </w:r>
      <w:r w:rsidR="00FD00F7" w:rsidRPr="0037530E">
        <w:rPr>
          <w:rFonts w:cs="Times New Roman"/>
          <w:szCs w:val="24"/>
        </w:rPr>
        <w:t>educational oppression. I</w:t>
      </w:r>
      <w:r w:rsidR="00D917F2" w:rsidRPr="0037530E">
        <w:rPr>
          <w:rFonts w:cs="Times New Roman"/>
          <w:szCs w:val="24"/>
        </w:rPr>
        <w:t>nstead, the concept of LRE is</w:t>
      </w:r>
      <w:r w:rsidR="003D3A62" w:rsidRPr="0037530E">
        <w:rPr>
          <w:rFonts w:cs="Times New Roman"/>
          <w:szCs w:val="24"/>
        </w:rPr>
        <w:t xml:space="preserve"> presented </w:t>
      </w:r>
      <w:r w:rsidR="00FD00F7" w:rsidRPr="0037530E">
        <w:rPr>
          <w:rFonts w:cs="Times New Roman"/>
          <w:szCs w:val="24"/>
        </w:rPr>
        <w:t xml:space="preserve">and generally accepted </w:t>
      </w:r>
      <w:r w:rsidR="00D917F2" w:rsidRPr="0037530E">
        <w:rPr>
          <w:rFonts w:cs="Times New Roman"/>
          <w:szCs w:val="24"/>
        </w:rPr>
        <w:t xml:space="preserve">as a </w:t>
      </w:r>
      <w:r w:rsidR="003D3A62" w:rsidRPr="0037530E">
        <w:rPr>
          <w:rFonts w:cs="Times New Roman"/>
          <w:szCs w:val="24"/>
        </w:rPr>
        <w:t>fair practice</w:t>
      </w:r>
      <w:r w:rsidR="00D917F2" w:rsidRPr="0037530E">
        <w:rPr>
          <w:rFonts w:cs="Times New Roman"/>
          <w:szCs w:val="24"/>
        </w:rPr>
        <w:t xml:space="preserve">. </w:t>
      </w:r>
      <w:r w:rsidR="003D3A62" w:rsidRPr="0037530E">
        <w:rPr>
          <w:rFonts w:cs="Times New Roman"/>
          <w:szCs w:val="24"/>
        </w:rPr>
        <w:t xml:space="preserve">Thus, as </w:t>
      </w:r>
      <w:bookmarkStart w:id="22" w:name="_Hlk27062703"/>
      <w:r w:rsidR="00D917F2" w:rsidRPr="0037530E">
        <w:rPr>
          <w:rFonts w:cs="Times New Roman"/>
          <w:szCs w:val="24"/>
        </w:rPr>
        <w:t>Slee (</w:t>
      </w:r>
      <w:r w:rsidR="006973DE" w:rsidRPr="0037530E">
        <w:rPr>
          <w:rFonts w:cs="Times New Roman"/>
          <w:szCs w:val="24"/>
        </w:rPr>
        <w:t>2001)</w:t>
      </w:r>
      <w:r w:rsidR="00E923FE" w:rsidRPr="0037530E">
        <w:rPr>
          <w:rFonts w:cs="Times New Roman"/>
          <w:szCs w:val="24"/>
        </w:rPr>
        <w:t xml:space="preserve"> explicates</w:t>
      </w:r>
      <w:r w:rsidR="00D917F2" w:rsidRPr="0037530E">
        <w:rPr>
          <w:rFonts w:cs="Times New Roman"/>
          <w:szCs w:val="24"/>
        </w:rPr>
        <w:t xml:space="preserve">, </w:t>
      </w:r>
      <w:r w:rsidR="00FD00F7" w:rsidRPr="0037530E">
        <w:rPr>
          <w:rFonts w:cs="Times New Roman"/>
          <w:szCs w:val="24"/>
        </w:rPr>
        <w:t xml:space="preserve">teacher education </w:t>
      </w:r>
      <w:r w:rsidR="00732307" w:rsidRPr="0037530E">
        <w:rPr>
          <w:rFonts w:cs="Times New Roman"/>
          <w:szCs w:val="24"/>
        </w:rPr>
        <w:t xml:space="preserve">becomes </w:t>
      </w:r>
      <w:r w:rsidR="008B7832" w:rsidRPr="0037530E">
        <w:rPr>
          <w:rFonts w:cs="Times New Roman"/>
          <w:szCs w:val="24"/>
        </w:rPr>
        <w:t>an</w:t>
      </w:r>
      <w:r w:rsidR="00732307" w:rsidRPr="0037530E">
        <w:rPr>
          <w:rFonts w:cs="Times New Roman"/>
          <w:szCs w:val="24"/>
        </w:rPr>
        <w:t xml:space="preserve"> avenue for the </w:t>
      </w:r>
      <w:r w:rsidR="00FD00F7" w:rsidRPr="0037530E">
        <w:rPr>
          <w:rFonts w:cs="Times New Roman"/>
          <w:szCs w:val="24"/>
        </w:rPr>
        <w:t>sanction</w:t>
      </w:r>
      <w:r w:rsidR="00732307" w:rsidRPr="0037530E">
        <w:rPr>
          <w:rFonts w:cs="Times New Roman"/>
          <w:szCs w:val="24"/>
        </w:rPr>
        <w:t>ing</w:t>
      </w:r>
      <w:r w:rsidR="00FD00F7" w:rsidRPr="0037530E">
        <w:rPr>
          <w:rFonts w:cs="Times New Roman"/>
          <w:szCs w:val="24"/>
        </w:rPr>
        <w:t xml:space="preserve"> </w:t>
      </w:r>
      <w:r w:rsidR="00D917F2" w:rsidRPr="0037530E">
        <w:rPr>
          <w:rFonts w:cs="Times New Roman"/>
          <w:szCs w:val="24"/>
        </w:rPr>
        <w:t>and for</w:t>
      </w:r>
      <w:r w:rsidR="003D3A62" w:rsidRPr="0037530E">
        <w:rPr>
          <w:rFonts w:cs="Times New Roman"/>
          <w:szCs w:val="24"/>
        </w:rPr>
        <w:t>maliz</w:t>
      </w:r>
      <w:r w:rsidR="00732307" w:rsidRPr="0037530E">
        <w:rPr>
          <w:rFonts w:cs="Times New Roman"/>
          <w:szCs w:val="24"/>
        </w:rPr>
        <w:t xml:space="preserve">ing of </w:t>
      </w:r>
      <w:r w:rsidR="003D3A62" w:rsidRPr="0037530E">
        <w:rPr>
          <w:rFonts w:cs="Times New Roman"/>
          <w:szCs w:val="24"/>
        </w:rPr>
        <w:t>exclusionary practices</w:t>
      </w:r>
      <w:bookmarkEnd w:id="22"/>
      <w:r w:rsidR="00D917F2" w:rsidRPr="0037530E">
        <w:rPr>
          <w:rFonts w:cs="Times New Roman"/>
          <w:szCs w:val="24"/>
        </w:rPr>
        <w:t xml:space="preserve">. </w:t>
      </w:r>
      <w:r w:rsidR="00732307" w:rsidRPr="0037530E">
        <w:rPr>
          <w:rFonts w:cs="Times New Roman"/>
          <w:szCs w:val="24"/>
        </w:rPr>
        <w:t xml:space="preserve">In </w:t>
      </w:r>
      <w:r w:rsidR="00D917F2" w:rsidRPr="0037530E">
        <w:rPr>
          <w:rFonts w:cs="Times New Roman"/>
          <w:szCs w:val="24"/>
        </w:rPr>
        <w:t xml:space="preserve">failing to invite teacher candidates to question or </w:t>
      </w:r>
      <w:r w:rsidR="0049299F" w:rsidRPr="0037530E">
        <w:rPr>
          <w:rFonts w:cs="Times New Roman"/>
          <w:szCs w:val="24"/>
        </w:rPr>
        <w:t>problematiz</w:t>
      </w:r>
      <w:r w:rsidR="00D917F2" w:rsidRPr="0037530E">
        <w:rPr>
          <w:rFonts w:cs="Times New Roman"/>
          <w:szCs w:val="24"/>
        </w:rPr>
        <w:t xml:space="preserve">e </w:t>
      </w:r>
      <w:r w:rsidR="0049299F" w:rsidRPr="0037530E">
        <w:rPr>
          <w:rFonts w:cs="Times New Roman"/>
          <w:szCs w:val="24"/>
        </w:rPr>
        <w:t xml:space="preserve">the </w:t>
      </w:r>
      <w:r w:rsidR="00C472DC" w:rsidRPr="0037530E">
        <w:rPr>
          <w:rFonts w:cs="Times New Roman"/>
          <w:szCs w:val="24"/>
        </w:rPr>
        <w:t>laws, teacher</w:t>
      </w:r>
      <w:r w:rsidR="007023AB" w:rsidRPr="0037530E">
        <w:rPr>
          <w:rFonts w:cs="Times New Roman"/>
          <w:szCs w:val="24"/>
        </w:rPr>
        <w:t xml:space="preserve"> educat</w:t>
      </w:r>
      <w:r w:rsidR="00FD54FC" w:rsidRPr="0037530E">
        <w:rPr>
          <w:rFonts w:cs="Times New Roman"/>
          <w:szCs w:val="24"/>
        </w:rPr>
        <w:t xml:space="preserve">ion lends support to a </w:t>
      </w:r>
      <w:r w:rsidR="00FD54FC" w:rsidRPr="0037530E">
        <w:rPr>
          <w:rFonts w:eastAsia="Times New Roman" w:cs="Times New Roman"/>
          <w:szCs w:val="24"/>
        </w:rPr>
        <w:t xml:space="preserve">bifurcated </w:t>
      </w:r>
      <w:r w:rsidR="003D3A62" w:rsidRPr="0037530E">
        <w:rPr>
          <w:rFonts w:eastAsia="Times New Roman" w:cs="Times New Roman"/>
          <w:szCs w:val="24"/>
        </w:rPr>
        <w:t xml:space="preserve">system of education in schools and </w:t>
      </w:r>
      <w:r w:rsidR="00FD54FC" w:rsidRPr="0037530E">
        <w:rPr>
          <w:rFonts w:eastAsia="Times New Roman" w:cs="Times New Roman"/>
          <w:szCs w:val="24"/>
        </w:rPr>
        <w:t xml:space="preserve">legitimizes </w:t>
      </w:r>
      <w:r w:rsidR="003D3A62" w:rsidRPr="0037530E">
        <w:rPr>
          <w:rFonts w:eastAsia="Times New Roman" w:cs="Times New Roman"/>
          <w:szCs w:val="24"/>
        </w:rPr>
        <w:t xml:space="preserve">the </w:t>
      </w:r>
      <w:r w:rsidR="00BE2244" w:rsidRPr="0037530E">
        <w:rPr>
          <w:rFonts w:eastAsia="Times New Roman" w:cs="Times New Roman"/>
          <w:szCs w:val="24"/>
        </w:rPr>
        <w:t xml:space="preserve">removal of </w:t>
      </w:r>
      <w:r w:rsidR="00FD54FC" w:rsidRPr="0037530E">
        <w:rPr>
          <w:rFonts w:eastAsia="Times New Roman" w:cs="Times New Roman"/>
          <w:szCs w:val="24"/>
        </w:rPr>
        <w:t xml:space="preserve">some </w:t>
      </w:r>
      <w:r w:rsidR="00BE2244" w:rsidRPr="0037530E">
        <w:rPr>
          <w:rFonts w:eastAsia="Times New Roman" w:cs="Times New Roman"/>
          <w:szCs w:val="24"/>
        </w:rPr>
        <w:t xml:space="preserve">children from the </w:t>
      </w:r>
      <w:r w:rsidR="00F90F05" w:rsidRPr="0037530E">
        <w:rPr>
          <w:rFonts w:eastAsia="Times New Roman" w:cs="Times New Roman"/>
          <w:szCs w:val="24"/>
        </w:rPr>
        <w:t>collective</w:t>
      </w:r>
      <w:r w:rsidR="003D3A62" w:rsidRPr="0037530E">
        <w:rPr>
          <w:rFonts w:cs="Times New Roman"/>
          <w:szCs w:val="24"/>
        </w:rPr>
        <w:t>.</w:t>
      </w:r>
      <w:r w:rsidR="00CE6A88" w:rsidRPr="0037530E">
        <w:rPr>
          <w:rFonts w:cs="Times New Roman"/>
          <w:szCs w:val="24"/>
        </w:rPr>
        <w:t xml:space="preserve"> </w:t>
      </w:r>
    </w:p>
    <w:p w14:paraId="23CA6C4A" w14:textId="40772AB6" w:rsidR="007023AB" w:rsidRPr="0037530E" w:rsidRDefault="003D3A62" w:rsidP="002D56B2">
      <w:pPr>
        <w:tabs>
          <w:tab w:val="left" w:pos="3953"/>
        </w:tabs>
        <w:spacing w:after="0"/>
        <w:contextualSpacing/>
        <w:rPr>
          <w:rFonts w:eastAsia="Times New Roman" w:cs="Times New Roman"/>
          <w:b/>
          <w:szCs w:val="24"/>
        </w:rPr>
      </w:pPr>
      <w:r w:rsidRPr="0037530E">
        <w:rPr>
          <w:rFonts w:eastAsia="Times New Roman" w:cs="Times New Roman"/>
          <w:b/>
          <w:szCs w:val="24"/>
        </w:rPr>
        <w:t>Inclusive</w:t>
      </w:r>
      <w:r w:rsidR="00CF3A31" w:rsidRPr="0037530E">
        <w:rPr>
          <w:rFonts w:eastAsia="Times New Roman" w:cs="Times New Roman"/>
          <w:b/>
          <w:szCs w:val="24"/>
        </w:rPr>
        <w:t xml:space="preserve"> </w:t>
      </w:r>
      <w:r w:rsidR="001F2D49" w:rsidRPr="0037530E">
        <w:rPr>
          <w:rFonts w:eastAsia="Times New Roman" w:cs="Times New Roman"/>
          <w:b/>
          <w:szCs w:val="24"/>
        </w:rPr>
        <w:t xml:space="preserve">Education Omitted in </w:t>
      </w:r>
      <w:r w:rsidR="00DF68F3" w:rsidRPr="0037530E">
        <w:rPr>
          <w:rFonts w:eastAsia="Times New Roman" w:cs="Times New Roman"/>
          <w:b/>
          <w:szCs w:val="24"/>
        </w:rPr>
        <w:t>the</w:t>
      </w:r>
      <w:r w:rsidR="001F2D49" w:rsidRPr="0037530E">
        <w:rPr>
          <w:rFonts w:eastAsia="Times New Roman" w:cs="Times New Roman"/>
          <w:b/>
          <w:szCs w:val="24"/>
        </w:rPr>
        <w:t xml:space="preserve"> Agendas of Social Justice Education</w:t>
      </w:r>
    </w:p>
    <w:p w14:paraId="27A92AB3" w14:textId="141E8F15" w:rsidR="00562B85" w:rsidRPr="0037530E" w:rsidRDefault="00A854A4" w:rsidP="002D56B2">
      <w:pPr>
        <w:tabs>
          <w:tab w:val="left" w:pos="720"/>
        </w:tabs>
        <w:spacing w:after="1"/>
        <w:ind w:left="-15" w:right="29" w:firstLine="735"/>
        <w:contextualSpacing/>
        <w:rPr>
          <w:rFonts w:eastAsia="Times New Roman" w:cs="Times New Roman"/>
          <w:szCs w:val="24"/>
        </w:rPr>
      </w:pPr>
      <w:r w:rsidRPr="0037530E">
        <w:rPr>
          <w:rFonts w:eastAsia="Times New Roman" w:cs="Times New Roman"/>
          <w:szCs w:val="24"/>
        </w:rPr>
        <w:t>T</w:t>
      </w:r>
      <w:r w:rsidR="00917AD3" w:rsidRPr="0037530E">
        <w:rPr>
          <w:rFonts w:eastAsia="Times New Roman" w:cs="Times New Roman"/>
          <w:szCs w:val="24"/>
        </w:rPr>
        <w:t>h</w:t>
      </w:r>
      <w:r w:rsidR="00FD54FC" w:rsidRPr="0037530E">
        <w:rPr>
          <w:rFonts w:eastAsia="Times New Roman" w:cs="Times New Roman"/>
          <w:szCs w:val="24"/>
        </w:rPr>
        <w:t xml:space="preserve">at </w:t>
      </w:r>
      <w:r w:rsidR="00917AD3" w:rsidRPr="0037530E">
        <w:rPr>
          <w:rFonts w:eastAsia="Times New Roman" w:cs="Times New Roman"/>
          <w:szCs w:val="24"/>
        </w:rPr>
        <w:t>students with disabilities</w:t>
      </w:r>
      <w:r w:rsidR="00763ED8" w:rsidRPr="0037530E">
        <w:rPr>
          <w:rFonts w:eastAsia="Times New Roman" w:cs="Times New Roman"/>
          <w:szCs w:val="24"/>
        </w:rPr>
        <w:t xml:space="preserve"> </w:t>
      </w:r>
      <w:r w:rsidR="00FD54FC" w:rsidRPr="0037530E">
        <w:rPr>
          <w:rFonts w:eastAsia="Times New Roman" w:cs="Times New Roman"/>
          <w:szCs w:val="24"/>
        </w:rPr>
        <w:t xml:space="preserve">should be educated </w:t>
      </w:r>
      <w:r w:rsidR="00763ED8" w:rsidRPr="0037530E">
        <w:rPr>
          <w:rFonts w:eastAsia="Times New Roman" w:cs="Times New Roman"/>
          <w:szCs w:val="24"/>
        </w:rPr>
        <w:t xml:space="preserve">inclusively is a matter </w:t>
      </w:r>
      <w:r w:rsidR="00C472DC" w:rsidRPr="0037530E">
        <w:rPr>
          <w:rFonts w:eastAsia="Times New Roman" w:cs="Times New Roman"/>
          <w:szCs w:val="24"/>
        </w:rPr>
        <w:t>of children’s</w:t>
      </w:r>
      <w:r w:rsidR="00AF4B91" w:rsidRPr="0037530E">
        <w:rPr>
          <w:rFonts w:eastAsia="Times New Roman" w:cs="Times New Roman"/>
          <w:szCs w:val="24"/>
        </w:rPr>
        <w:t xml:space="preserve"> </w:t>
      </w:r>
      <w:r w:rsidR="00763ED8" w:rsidRPr="0037530E">
        <w:rPr>
          <w:rFonts w:eastAsia="Times New Roman" w:cs="Times New Roman"/>
          <w:szCs w:val="24"/>
        </w:rPr>
        <w:t xml:space="preserve">fundamental </w:t>
      </w:r>
      <w:r w:rsidR="00C472DC" w:rsidRPr="0037530E">
        <w:rPr>
          <w:rFonts w:eastAsia="Times New Roman" w:cs="Times New Roman"/>
          <w:szCs w:val="24"/>
        </w:rPr>
        <w:t>rights; UNESCO (</w:t>
      </w:r>
      <w:r w:rsidR="00917AD3" w:rsidRPr="0037530E">
        <w:rPr>
          <w:rFonts w:eastAsia="Times New Roman" w:cs="Times New Roman"/>
          <w:szCs w:val="24"/>
        </w:rPr>
        <w:t>2017) proclaim</w:t>
      </w:r>
      <w:r w:rsidR="00741BC4" w:rsidRPr="0037530E">
        <w:rPr>
          <w:rFonts w:eastAsia="Times New Roman" w:cs="Times New Roman"/>
          <w:szCs w:val="24"/>
        </w:rPr>
        <w:t>s</w:t>
      </w:r>
      <w:r w:rsidR="00917AD3" w:rsidRPr="0037530E">
        <w:rPr>
          <w:rFonts w:eastAsia="Times New Roman" w:cs="Times New Roman"/>
          <w:szCs w:val="24"/>
        </w:rPr>
        <w:t xml:space="preserve"> the right of all children, including children with disabilities, </w:t>
      </w:r>
      <w:r w:rsidR="00741BC4" w:rsidRPr="0037530E">
        <w:rPr>
          <w:rFonts w:eastAsia="Times New Roman" w:cs="Times New Roman"/>
          <w:szCs w:val="24"/>
        </w:rPr>
        <w:t xml:space="preserve">to be educated </w:t>
      </w:r>
      <w:r w:rsidR="00917AD3" w:rsidRPr="0037530E">
        <w:rPr>
          <w:rFonts w:eastAsia="Times New Roman" w:cs="Times New Roman"/>
          <w:szCs w:val="24"/>
        </w:rPr>
        <w:t xml:space="preserve">in the </w:t>
      </w:r>
      <w:r w:rsidR="00763ED8" w:rsidRPr="0037530E">
        <w:rPr>
          <w:rFonts w:eastAsia="Times New Roman" w:cs="Times New Roman"/>
          <w:szCs w:val="24"/>
        </w:rPr>
        <w:t>“</w:t>
      </w:r>
      <w:r w:rsidR="00917AD3" w:rsidRPr="0037530E">
        <w:rPr>
          <w:rFonts w:eastAsia="Times New Roman" w:cs="Times New Roman"/>
          <w:szCs w:val="24"/>
        </w:rPr>
        <w:t>regular</w:t>
      </w:r>
      <w:r w:rsidR="00763ED8" w:rsidRPr="0037530E">
        <w:rPr>
          <w:rFonts w:eastAsia="Times New Roman" w:cs="Times New Roman"/>
          <w:szCs w:val="24"/>
        </w:rPr>
        <w:t>”</w:t>
      </w:r>
      <w:r w:rsidR="00917AD3" w:rsidRPr="0037530E">
        <w:rPr>
          <w:rFonts w:eastAsia="Times New Roman" w:cs="Times New Roman"/>
          <w:szCs w:val="24"/>
        </w:rPr>
        <w:t xml:space="preserve"> school and classroom.</w:t>
      </w:r>
      <w:r w:rsidR="00CE6A88" w:rsidRPr="0037530E">
        <w:rPr>
          <w:rFonts w:eastAsia="Times New Roman" w:cs="Times New Roman"/>
          <w:szCs w:val="24"/>
        </w:rPr>
        <w:t xml:space="preserve"> </w:t>
      </w:r>
      <w:r w:rsidR="00C472DC" w:rsidRPr="0037530E">
        <w:rPr>
          <w:rFonts w:eastAsia="Times New Roman" w:cs="Times New Roman"/>
          <w:szCs w:val="24"/>
        </w:rPr>
        <w:t xml:space="preserve">As </w:t>
      </w:r>
      <w:proofErr w:type="spellStart"/>
      <w:r w:rsidR="00C472DC" w:rsidRPr="0037530E">
        <w:rPr>
          <w:rFonts w:eastAsia="Times New Roman" w:cs="Times New Roman"/>
          <w:szCs w:val="24"/>
        </w:rPr>
        <w:t>Slee</w:t>
      </w:r>
      <w:proofErr w:type="spellEnd"/>
      <w:r w:rsidR="00D130F1" w:rsidRPr="0037530E">
        <w:t xml:space="preserve"> et al. </w:t>
      </w:r>
      <w:r w:rsidR="00AF4B91" w:rsidRPr="0037530E">
        <w:rPr>
          <w:rFonts w:eastAsia="Times New Roman" w:cs="Times New Roman"/>
          <w:szCs w:val="24"/>
        </w:rPr>
        <w:t>(</w:t>
      </w:r>
      <w:r w:rsidR="00B34667" w:rsidRPr="0037530E">
        <w:rPr>
          <w:rFonts w:eastAsia="Times New Roman" w:cs="Times New Roman"/>
          <w:szCs w:val="24"/>
        </w:rPr>
        <w:t>2019</w:t>
      </w:r>
      <w:r w:rsidR="00AF4B91" w:rsidRPr="0037530E">
        <w:rPr>
          <w:rFonts w:eastAsia="Times New Roman" w:cs="Times New Roman"/>
          <w:szCs w:val="24"/>
        </w:rPr>
        <w:t xml:space="preserve">) assert, </w:t>
      </w:r>
      <w:r w:rsidR="00AF4B91" w:rsidRPr="0037530E">
        <w:rPr>
          <w:rFonts w:eastAsia="Times New Roman" w:cs="Times New Roman"/>
          <w:szCs w:val="24"/>
        </w:rPr>
        <w:lastRenderedPageBreak/>
        <w:t>“</w:t>
      </w:r>
      <w:r w:rsidR="00917AD3" w:rsidRPr="0037530E">
        <w:rPr>
          <w:rFonts w:eastAsia="Times New Roman" w:cs="Times New Roman"/>
          <w:szCs w:val="24"/>
        </w:rPr>
        <w:t>exclusion and inclusion from the neighbourhood school is first a political issue and second a technical issue.</w:t>
      </w:r>
      <w:r w:rsidR="00AF4B91" w:rsidRPr="0037530E">
        <w:rPr>
          <w:rFonts w:eastAsia="Times New Roman" w:cs="Times New Roman"/>
          <w:szCs w:val="24"/>
        </w:rPr>
        <w:t xml:space="preserve">” </w:t>
      </w:r>
      <w:r w:rsidR="00763ED8" w:rsidRPr="0037530E">
        <w:rPr>
          <w:rFonts w:eastAsia="Times New Roman" w:cs="Times New Roman"/>
          <w:szCs w:val="24"/>
        </w:rPr>
        <w:t xml:space="preserve">(p. </w:t>
      </w:r>
      <w:r w:rsidR="002E723C" w:rsidRPr="0037530E">
        <w:rPr>
          <w:rFonts w:eastAsia="Times New Roman" w:cs="Times New Roman"/>
          <w:szCs w:val="24"/>
        </w:rPr>
        <w:t>5</w:t>
      </w:r>
      <w:r w:rsidR="00763ED8" w:rsidRPr="0037530E">
        <w:rPr>
          <w:rFonts w:eastAsia="Times New Roman" w:cs="Times New Roman"/>
          <w:szCs w:val="24"/>
        </w:rPr>
        <w:t>).</w:t>
      </w:r>
      <w:r w:rsidR="00CE6A88" w:rsidRPr="0037530E">
        <w:rPr>
          <w:rFonts w:eastAsia="Times New Roman" w:cs="Times New Roman"/>
          <w:szCs w:val="24"/>
        </w:rPr>
        <w:t xml:space="preserve"> </w:t>
      </w:r>
      <w:r w:rsidR="00741BC4" w:rsidRPr="0037530E">
        <w:rPr>
          <w:rFonts w:cs="Times New Roman"/>
          <w:szCs w:val="24"/>
        </w:rPr>
        <w:t xml:space="preserve">However, </w:t>
      </w:r>
      <w:r w:rsidR="00AF4B91" w:rsidRPr="0037530E">
        <w:rPr>
          <w:rFonts w:cs="Times New Roman"/>
          <w:szCs w:val="24"/>
        </w:rPr>
        <w:t xml:space="preserve">in the </w:t>
      </w:r>
      <w:r w:rsidR="00763ED8" w:rsidRPr="0037530E">
        <w:rPr>
          <w:rFonts w:cs="Times New Roman"/>
          <w:szCs w:val="24"/>
        </w:rPr>
        <w:t>discourses</w:t>
      </w:r>
      <w:r w:rsidR="00AF4B91" w:rsidRPr="0037530E">
        <w:rPr>
          <w:rFonts w:cs="Times New Roman"/>
          <w:szCs w:val="24"/>
        </w:rPr>
        <w:t xml:space="preserve"> and theorizing of </w:t>
      </w:r>
      <w:r w:rsidR="00C472DC" w:rsidRPr="0037530E">
        <w:rPr>
          <w:rFonts w:cs="Times New Roman"/>
          <w:szCs w:val="24"/>
        </w:rPr>
        <w:t>social justice</w:t>
      </w:r>
      <w:r w:rsidR="00111ADA" w:rsidRPr="0037530E">
        <w:rPr>
          <w:rFonts w:cs="Times New Roman"/>
          <w:szCs w:val="24"/>
        </w:rPr>
        <w:t xml:space="preserve">, </w:t>
      </w:r>
      <w:r w:rsidR="00562B85" w:rsidRPr="0037530E">
        <w:rPr>
          <w:rFonts w:cs="Times New Roman"/>
          <w:szCs w:val="24"/>
        </w:rPr>
        <w:t>people with disabilities</w:t>
      </w:r>
      <w:r w:rsidR="00C4702D" w:rsidRPr="0037530E">
        <w:rPr>
          <w:rFonts w:cs="Times New Roman"/>
          <w:szCs w:val="24"/>
        </w:rPr>
        <w:t>—</w:t>
      </w:r>
      <w:r w:rsidR="00AF4B91" w:rsidRPr="0037530E">
        <w:rPr>
          <w:rFonts w:cs="Times New Roman"/>
          <w:szCs w:val="24"/>
        </w:rPr>
        <w:t>and particularly people with intellectual disabilities</w:t>
      </w:r>
      <w:r w:rsidR="00C4702D" w:rsidRPr="0037530E">
        <w:rPr>
          <w:rFonts w:cs="Times New Roman"/>
          <w:szCs w:val="24"/>
        </w:rPr>
        <w:t>—</w:t>
      </w:r>
      <w:r w:rsidR="00741BC4" w:rsidRPr="0037530E">
        <w:rPr>
          <w:rFonts w:cs="Times New Roman"/>
          <w:szCs w:val="24"/>
        </w:rPr>
        <w:t xml:space="preserve">often </w:t>
      </w:r>
      <w:r w:rsidR="00562B85" w:rsidRPr="0037530E">
        <w:rPr>
          <w:rFonts w:cs="Times New Roman"/>
          <w:szCs w:val="24"/>
        </w:rPr>
        <w:t xml:space="preserve">remain </w:t>
      </w:r>
      <w:r w:rsidR="00111ADA" w:rsidRPr="0037530E">
        <w:rPr>
          <w:rFonts w:cs="Times New Roman"/>
          <w:szCs w:val="24"/>
        </w:rPr>
        <w:t>overlooked.</w:t>
      </w:r>
      <w:r w:rsidR="00AF4B91" w:rsidRPr="0037530E">
        <w:rPr>
          <w:rFonts w:cs="Times New Roman"/>
          <w:szCs w:val="24"/>
        </w:rPr>
        <w:t xml:space="preserve"> </w:t>
      </w:r>
      <w:bookmarkStart w:id="23" w:name="_Hlk27062738"/>
      <w:r w:rsidR="00AF4B91" w:rsidRPr="0037530E">
        <w:rPr>
          <w:rFonts w:cs="Times New Roman"/>
          <w:szCs w:val="24"/>
        </w:rPr>
        <w:t>Slee (</w:t>
      </w:r>
      <w:r w:rsidR="00111ADA" w:rsidRPr="0037530E">
        <w:rPr>
          <w:rFonts w:cs="Times New Roman"/>
          <w:szCs w:val="24"/>
        </w:rPr>
        <w:t>2019</w:t>
      </w:r>
      <w:bookmarkEnd w:id="23"/>
      <w:r w:rsidR="00AF4B91" w:rsidRPr="0037530E">
        <w:rPr>
          <w:rFonts w:cs="Times New Roman"/>
          <w:szCs w:val="24"/>
        </w:rPr>
        <w:t>)</w:t>
      </w:r>
      <w:r w:rsidR="00462D34" w:rsidRPr="0037530E">
        <w:rPr>
          <w:rFonts w:cs="Times New Roman"/>
          <w:szCs w:val="24"/>
        </w:rPr>
        <w:t xml:space="preserve"> reminds us </w:t>
      </w:r>
      <w:r w:rsidR="00C472DC" w:rsidRPr="0037530E">
        <w:rPr>
          <w:rFonts w:cs="Times New Roman"/>
          <w:szCs w:val="24"/>
        </w:rPr>
        <w:t>that</w:t>
      </w:r>
      <w:r w:rsidR="002D6055" w:rsidRPr="0037530E">
        <w:rPr>
          <w:rFonts w:cs="Times New Roman"/>
          <w:szCs w:val="24"/>
        </w:rPr>
        <w:t>,</w:t>
      </w:r>
      <w:r w:rsidR="00C472DC" w:rsidRPr="0037530E">
        <w:rPr>
          <w:rFonts w:cs="Times New Roman"/>
          <w:szCs w:val="24"/>
        </w:rPr>
        <w:t xml:space="preserve"> historically</w:t>
      </w:r>
      <w:r w:rsidR="00462D34" w:rsidRPr="0037530E">
        <w:rPr>
          <w:rFonts w:cs="Times New Roman"/>
          <w:szCs w:val="24"/>
        </w:rPr>
        <w:t xml:space="preserve">, schools have always engaged in the business of constructing the boundaries of who belongs; educational policies and </w:t>
      </w:r>
      <w:r w:rsidR="00C472DC" w:rsidRPr="0037530E">
        <w:rPr>
          <w:rFonts w:cs="Times New Roman"/>
          <w:szCs w:val="24"/>
        </w:rPr>
        <w:t>practices reflect</w:t>
      </w:r>
      <w:r w:rsidR="00462D34" w:rsidRPr="0037530E">
        <w:rPr>
          <w:rFonts w:cs="Times New Roman"/>
          <w:szCs w:val="24"/>
        </w:rPr>
        <w:t xml:space="preserve"> hierarchies of belonging and exclusion from the educational main-game. </w:t>
      </w:r>
      <w:r w:rsidR="00D64999" w:rsidRPr="0037530E">
        <w:rPr>
          <w:rFonts w:cs="Times New Roman"/>
          <w:szCs w:val="24"/>
        </w:rPr>
        <w:t>Furthermore, h</w:t>
      </w:r>
      <w:r w:rsidR="00647549" w:rsidRPr="0037530E">
        <w:rPr>
          <w:rFonts w:cs="Times New Roman"/>
          <w:szCs w:val="24"/>
        </w:rPr>
        <w:t xml:space="preserve">e </w:t>
      </w:r>
      <w:r w:rsidR="00C472DC" w:rsidRPr="0037530E">
        <w:rPr>
          <w:rFonts w:cs="Times New Roman"/>
          <w:szCs w:val="24"/>
        </w:rPr>
        <w:t>notes, “</w:t>
      </w:r>
      <w:r w:rsidR="00AF4B91" w:rsidRPr="0037530E">
        <w:rPr>
          <w:rFonts w:cs="Times New Roman"/>
          <w:szCs w:val="24"/>
        </w:rPr>
        <w:t>b</w:t>
      </w:r>
      <w:r w:rsidR="00562B85" w:rsidRPr="0037530E">
        <w:rPr>
          <w:rFonts w:cs="Times New Roman"/>
          <w:szCs w:val="24"/>
        </w:rPr>
        <w:t>elonging</w:t>
      </w:r>
      <w:r w:rsidR="00111ADA" w:rsidRPr="0037530E">
        <w:rPr>
          <w:rFonts w:cs="Times New Roman"/>
          <w:szCs w:val="24"/>
        </w:rPr>
        <w:t>”</w:t>
      </w:r>
      <w:r w:rsidR="00AF4B91" w:rsidRPr="0037530E">
        <w:rPr>
          <w:rFonts w:cs="Times New Roman"/>
          <w:szCs w:val="24"/>
        </w:rPr>
        <w:t xml:space="preserve"> may </w:t>
      </w:r>
      <w:r w:rsidR="00971454" w:rsidRPr="0037530E">
        <w:rPr>
          <w:rFonts w:cs="Times New Roman"/>
          <w:szCs w:val="24"/>
        </w:rPr>
        <w:t>be an</w:t>
      </w:r>
      <w:r w:rsidR="00562B85" w:rsidRPr="0037530E">
        <w:rPr>
          <w:rFonts w:cs="Times New Roman"/>
          <w:szCs w:val="24"/>
        </w:rPr>
        <w:t xml:space="preserve"> accoutrement of privilege</w:t>
      </w:r>
      <w:r w:rsidR="00C4702D" w:rsidRPr="0037530E">
        <w:rPr>
          <w:rFonts w:cs="Times New Roman"/>
          <w:szCs w:val="24"/>
        </w:rPr>
        <w:t>—</w:t>
      </w:r>
      <w:r w:rsidR="00AF4B91" w:rsidRPr="0037530E">
        <w:rPr>
          <w:rFonts w:cs="Times New Roman"/>
          <w:szCs w:val="24"/>
        </w:rPr>
        <w:t xml:space="preserve">not just material privilege, but privilege as is </w:t>
      </w:r>
      <w:proofErr w:type="gramStart"/>
      <w:r w:rsidR="00AF4B91" w:rsidRPr="0037530E">
        <w:rPr>
          <w:rFonts w:cs="Times New Roman"/>
          <w:szCs w:val="24"/>
        </w:rPr>
        <w:t>applies</w:t>
      </w:r>
      <w:proofErr w:type="gramEnd"/>
      <w:r w:rsidR="00AF4B91" w:rsidRPr="0037530E">
        <w:rPr>
          <w:rFonts w:cs="Times New Roman"/>
          <w:szCs w:val="24"/>
        </w:rPr>
        <w:t xml:space="preserve"> to all identity markers</w:t>
      </w:r>
      <w:r w:rsidR="00462D34" w:rsidRPr="0037530E">
        <w:rPr>
          <w:rFonts w:cs="Times New Roman"/>
          <w:szCs w:val="24"/>
        </w:rPr>
        <w:t>.</w:t>
      </w:r>
    </w:p>
    <w:p w14:paraId="1FD7EA5F" w14:textId="3E03EE50" w:rsidR="00741BC4" w:rsidRPr="0037530E" w:rsidRDefault="00A854A4" w:rsidP="002D56B2">
      <w:pPr>
        <w:tabs>
          <w:tab w:val="left" w:pos="720"/>
        </w:tabs>
        <w:contextualSpacing/>
        <w:rPr>
          <w:rFonts w:cs="Times New Roman"/>
          <w:szCs w:val="24"/>
        </w:rPr>
      </w:pPr>
      <w:r w:rsidRPr="0037530E">
        <w:rPr>
          <w:rFonts w:cs="Times New Roman"/>
          <w:szCs w:val="24"/>
        </w:rPr>
        <w:t>I</w:t>
      </w:r>
      <w:r w:rsidR="00060509" w:rsidRPr="0037530E">
        <w:rPr>
          <w:rFonts w:cs="Times New Roman"/>
          <w:szCs w:val="24"/>
        </w:rPr>
        <w:t xml:space="preserve">n teacher education, </w:t>
      </w:r>
      <w:r w:rsidR="00B7769F" w:rsidRPr="0037530E">
        <w:rPr>
          <w:rFonts w:cs="Times New Roman"/>
          <w:szCs w:val="24"/>
        </w:rPr>
        <w:t xml:space="preserve">issues concerning </w:t>
      </w:r>
      <w:r w:rsidR="00060509" w:rsidRPr="0037530E">
        <w:rPr>
          <w:rFonts w:cs="Times New Roman"/>
          <w:szCs w:val="24"/>
        </w:rPr>
        <w:t>s</w:t>
      </w:r>
      <w:r w:rsidR="003A3617" w:rsidRPr="0037530E">
        <w:rPr>
          <w:rFonts w:cs="Times New Roman"/>
          <w:szCs w:val="24"/>
        </w:rPr>
        <w:t xml:space="preserve">ocial </w:t>
      </w:r>
      <w:r w:rsidR="00C472DC" w:rsidRPr="0037530E">
        <w:rPr>
          <w:rFonts w:cs="Times New Roman"/>
          <w:szCs w:val="24"/>
        </w:rPr>
        <w:t>justice,</w:t>
      </w:r>
      <w:r w:rsidR="00757AAA" w:rsidRPr="0037530E">
        <w:rPr>
          <w:rFonts w:cs="Times New Roman"/>
          <w:szCs w:val="24"/>
        </w:rPr>
        <w:t xml:space="preserve"> equity</w:t>
      </w:r>
      <w:r w:rsidR="00FD54FC" w:rsidRPr="0037530E">
        <w:rPr>
          <w:rFonts w:cs="Times New Roman"/>
          <w:szCs w:val="24"/>
        </w:rPr>
        <w:t>,</w:t>
      </w:r>
      <w:r w:rsidR="00757AAA" w:rsidRPr="0037530E">
        <w:rPr>
          <w:rFonts w:cs="Times New Roman"/>
          <w:szCs w:val="24"/>
        </w:rPr>
        <w:t xml:space="preserve"> and diversity</w:t>
      </w:r>
      <w:r w:rsidRPr="0037530E">
        <w:rPr>
          <w:rFonts w:cs="Times New Roman"/>
          <w:szCs w:val="24"/>
        </w:rPr>
        <w:t xml:space="preserve"> continue to </w:t>
      </w:r>
      <w:r w:rsidR="00060509" w:rsidRPr="0037530E">
        <w:rPr>
          <w:rFonts w:cs="Times New Roman"/>
          <w:szCs w:val="24"/>
        </w:rPr>
        <w:t xml:space="preserve">be </w:t>
      </w:r>
      <w:r w:rsidRPr="0037530E">
        <w:rPr>
          <w:rFonts w:cs="Times New Roman"/>
          <w:szCs w:val="24"/>
        </w:rPr>
        <w:t>considered</w:t>
      </w:r>
      <w:r w:rsidR="00757AAA" w:rsidRPr="0037530E">
        <w:rPr>
          <w:rFonts w:cs="Times New Roman"/>
          <w:szCs w:val="24"/>
        </w:rPr>
        <w:t xml:space="preserve"> distinct from </w:t>
      </w:r>
      <w:r w:rsidR="00B7769F" w:rsidRPr="0037530E">
        <w:rPr>
          <w:rFonts w:cs="Times New Roman"/>
          <w:szCs w:val="24"/>
        </w:rPr>
        <w:t>those pertaining to disability</w:t>
      </w:r>
      <w:r w:rsidR="00FD54FC" w:rsidRPr="0037530E">
        <w:rPr>
          <w:rFonts w:cs="Times New Roman"/>
          <w:szCs w:val="24"/>
        </w:rPr>
        <w:t>. T</w:t>
      </w:r>
      <w:r w:rsidR="00B7769F" w:rsidRPr="0037530E">
        <w:rPr>
          <w:rFonts w:cs="Times New Roman"/>
          <w:szCs w:val="24"/>
        </w:rPr>
        <w:t xml:space="preserve">he latter </w:t>
      </w:r>
      <w:r w:rsidR="00FD54FC" w:rsidRPr="0037530E">
        <w:rPr>
          <w:rFonts w:cs="Times New Roman"/>
          <w:szCs w:val="24"/>
        </w:rPr>
        <w:t xml:space="preserve">is </w:t>
      </w:r>
      <w:r w:rsidR="00F32408" w:rsidRPr="0037530E">
        <w:rPr>
          <w:rFonts w:cs="Times New Roman"/>
          <w:szCs w:val="24"/>
        </w:rPr>
        <w:t>relegated to</w:t>
      </w:r>
      <w:r w:rsidR="00060509" w:rsidRPr="0037530E">
        <w:rPr>
          <w:rFonts w:cs="Times New Roman"/>
          <w:szCs w:val="24"/>
        </w:rPr>
        <w:t xml:space="preserve"> the </w:t>
      </w:r>
      <w:r w:rsidR="00462D34" w:rsidRPr="0037530E">
        <w:rPr>
          <w:rFonts w:cs="Times New Roman"/>
          <w:szCs w:val="24"/>
        </w:rPr>
        <w:t>purview</w:t>
      </w:r>
      <w:r w:rsidR="00060509" w:rsidRPr="0037530E">
        <w:rPr>
          <w:rFonts w:cs="Times New Roman"/>
          <w:szCs w:val="24"/>
        </w:rPr>
        <w:t xml:space="preserve"> of special education</w:t>
      </w:r>
      <w:r w:rsidRPr="0037530E">
        <w:rPr>
          <w:rFonts w:cs="Times New Roman"/>
          <w:szCs w:val="24"/>
        </w:rPr>
        <w:t xml:space="preserve"> </w:t>
      </w:r>
      <w:r w:rsidR="00B7769F" w:rsidRPr="0037530E">
        <w:rPr>
          <w:rFonts w:cs="Times New Roman"/>
          <w:szCs w:val="24"/>
        </w:rPr>
        <w:t xml:space="preserve">coursework </w:t>
      </w:r>
      <w:r w:rsidRPr="0037530E">
        <w:rPr>
          <w:rFonts w:cs="Times New Roman"/>
          <w:szCs w:val="24"/>
        </w:rPr>
        <w:t>(s</w:t>
      </w:r>
      <w:r w:rsidR="00060509" w:rsidRPr="0037530E">
        <w:rPr>
          <w:rFonts w:cs="Times New Roman"/>
          <w:szCs w:val="24"/>
        </w:rPr>
        <w:t xml:space="preserve">ometimes rebranded inclusive </w:t>
      </w:r>
      <w:r w:rsidRPr="0037530E">
        <w:rPr>
          <w:rFonts w:cs="Times New Roman"/>
          <w:szCs w:val="24"/>
        </w:rPr>
        <w:t>education, as I mentioned earlier)</w:t>
      </w:r>
      <w:r w:rsidR="00F32408" w:rsidRPr="0037530E">
        <w:rPr>
          <w:rFonts w:cs="Times New Roman"/>
          <w:szCs w:val="24"/>
        </w:rPr>
        <w:t xml:space="preserve">. </w:t>
      </w:r>
      <w:r w:rsidR="00B7769F" w:rsidRPr="0037530E">
        <w:rPr>
          <w:rFonts w:cs="Times New Roman"/>
          <w:szCs w:val="24"/>
        </w:rPr>
        <w:t>C</w:t>
      </w:r>
      <w:r w:rsidR="00514783" w:rsidRPr="0037530E">
        <w:rPr>
          <w:rFonts w:cs="Times New Roman"/>
          <w:szCs w:val="24"/>
        </w:rPr>
        <w:t xml:space="preserve">onnections between inclusive education and the agenda of education in a democracy are </w:t>
      </w:r>
      <w:r w:rsidR="00257F74" w:rsidRPr="0037530E">
        <w:rPr>
          <w:rFonts w:cs="Times New Roman"/>
          <w:szCs w:val="24"/>
        </w:rPr>
        <w:t xml:space="preserve">infrequently </w:t>
      </w:r>
      <w:r w:rsidR="00FD54FC" w:rsidRPr="0037530E">
        <w:rPr>
          <w:rFonts w:cs="Times New Roman"/>
          <w:szCs w:val="24"/>
        </w:rPr>
        <w:t xml:space="preserve"> </w:t>
      </w:r>
      <w:r w:rsidR="00DD727F" w:rsidRPr="0037530E">
        <w:rPr>
          <w:rFonts w:cs="Times New Roman"/>
          <w:szCs w:val="24"/>
        </w:rPr>
        <w:t xml:space="preserve">made, and, amidst </w:t>
      </w:r>
      <w:r w:rsidR="0071693B" w:rsidRPr="0037530E">
        <w:rPr>
          <w:rFonts w:cs="Times New Roman"/>
          <w:szCs w:val="24"/>
        </w:rPr>
        <w:t>a growing acknowledgement among</w:t>
      </w:r>
      <w:r w:rsidR="00741BC4" w:rsidRPr="0037530E">
        <w:rPr>
          <w:rFonts w:cs="Times New Roman"/>
          <w:szCs w:val="24"/>
        </w:rPr>
        <w:t xml:space="preserve"> social </w:t>
      </w:r>
      <w:r w:rsidR="00FF300F" w:rsidRPr="0037530E">
        <w:rPr>
          <w:rFonts w:cs="Times New Roman"/>
          <w:szCs w:val="24"/>
        </w:rPr>
        <w:t>justice educators</w:t>
      </w:r>
      <w:r w:rsidR="0071693B" w:rsidRPr="0037530E">
        <w:rPr>
          <w:rFonts w:cs="Times New Roman"/>
          <w:szCs w:val="24"/>
        </w:rPr>
        <w:t xml:space="preserve"> of the need to address </w:t>
      </w:r>
      <w:r w:rsidR="00B7769F" w:rsidRPr="0037530E">
        <w:rPr>
          <w:rFonts w:cs="Times New Roman"/>
          <w:szCs w:val="24"/>
        </w:rPr>
        <w:t xml:space="preserve">the persistent problem of bias </w:t>
      </w:r>
      <w:r w:rsidR="0071693B" w:rsidRPr="0037530E">
        <w:rPr>
          <w:rFonts w:cs="Times New Roman"/>
          <w:szCs w:val="24"/>
        </w:rPr>
        <w:t>and prejudice in schools, the s</w:t>
      </w:r>
      <w:r w:rsidR="00F32408" w:rsidRPr="0037530E">
        <w:rPr>
          <w:rFonts w:cs="Times New Roman"/>
          <w:szCs w:val="24"/>
        </w:rPr>
        <w:t xml:space="preserve">ilences around the topic of </w:t>
      </w:r>
      <w:r w:rsidR="00FF300F" w:rsidRPr="0037530E">
        <w:rPr>
          <w:rFonts w:cs="Times New Roman"/>
          <w:szCs w:val="24"/>
        </w:rPr>
        <w:t>ableism</w:t>
      </w:r>
      <w:r w:rsidR="00F32408" w:rsidRPr="0037530E">
        <w:rPr>
          <w:rFonts w:cs="Times New Roman"/>
          <w:szCs w:val="24"/>
        </w:rPr>
        <w:t xml:space="preserve"> in the agendas of s</w:t>
      </w:r>
      <w:r w:rsidR="00741BC4" w:rsidRPr="0037530E">
        <w:rPr>
          <w:rFonts w:cs="Times New Roman"/>
          <w:szCs w:val="24"/>
        </w:rPr>
        <w:t xml:space="preserve">ocial </w:t>
      </w:r>
      <w:r w:rsidR="000E3055" w:rsidRPr="0037530E">
        <w:rPr>
          <w:rFonts w:cs="Times New Roman"/>
          <w:szCs w:val="24"/>
        </w:rPr>
        <w:t>justice education</w:t>
      </w:r>
      <w:r w:rsidR="00F32408" w:rsidRPr="0037530E">
        <w:rPr>
          <w:rFonts w:cs="Times New Roman"/>
          <w:szCs w:val="24"/>
        </w:rPr>
        <w:t xml:space="preserve"> is remarkable (Lalvani </w:t>
      </w:r>
      <w:r w:rsidR="002D6055" w:rsidRPr="0037530E">
        <w:rPr>
          <w:rFonts w:cs="Times New Roman"/>
          <w:szCs w:val="24"/>
        </w:rPr>
        <w:t>et al., 2015</w:t>
      </w:r>
      <w:r w:rsidR="00F32408" w:rsidRPr="0037530E">
        <w:rPr>
          <w:rFonts w:cs="Times New Roman"/>
          <w:szCs w:val="24"/>
        </w:rPr>
        <w:t>)</w:t>
      </w:r>
      <w:r w:rsidR="003D6D77" w:rsidRPr="0037530E">
        <w:rPr>
          <w:rFonts w:cs="Times New Roman"/>
          <w:szCs w:val="24"/>
        </w:rPr>
        <w:t>. P</w:t>
      </w:r>
      <w:r w:rsidR="00DD727F" w:rsidRPr="0037530E">
        <w:rPr>
          <w:rFonts w:cs="Times New Roman"/>
          <w:szCs w:val="24"/>
        </w:rPr>
        <w:t>erhaps this</w:t>
      </w:r>
      <w:r w:rsidR="00B7769F" w:rsidRPr="0037530E">
        <w:rPr>
          <w:rFonts w:cs="Times New Roman"/>
          <w:szCs w:val="24"/>
        </w:rPr>
        <w:t xml:space="preserve"> is because</w:t>
      </w:r>
      <w:r w:rsidR="0071693B" w:rsidRPr="0037530E">
        <w:rPr>
          <w:rFonts w:cs="Times New Roman"/>
          <w:szCs w:val="24"/>
        </w:rPr>
        <w:t xml:space="preserve"> “ableism is deeply and subliminally embedded within the culture” (</w:t>
      </w:r>
      <w:r w:rsidR="00DD727F" w:rsidRPr="0037530E">
        <w:rPr>
          <w:rFonts w:cs="Times New Roman"/>
          <w:szCs w:val="24"/>
        </w:rPr>
        <w:t xml:space="preserve">Campbell, 2009, </w:t>
      </w:r>
      <w:r w:rsidR="0071693B" w:rsidRPr="0037530E">
        <w:rPr>
          <w:rFonts w:cs="Times New Roman"/>
          <w:szCs w:val="24"/>
        </w:rPr>
        <w:t>p. 153), and</w:t>
      </w:r>
      <w:r w:rsidR="005D1CC1" w:rsidRPr="0037530E">
        <w:rPr>
          <w:rFonts w:cs="Times New Roman"/>
          <w:szCs w:val="24"/>
        </w:rPr>
        <w:t>,</w:t>
      </w:r>
      <w:r w:rsidR="0071693B" w:rsidRPr="0037530E">
        <w:rPr>
          <w:rFonts w:cs="Times New Roman"/>
          <w:szCs w:val="24"/>
        </w:rPr>
        <w:t xml:space="preserve"> as such, </w:t>
      </w:r>
      <w:r w:rsidR="00B7769F" w:rsidRPr="0037530E">
        <w:rPr>
          <w:rFonts w:cs="Times New Roman"/>
          <w:szCs w:val="24"/>
        </w:rPr>
        <w:t xml:space="preserve">it </w:t>
      </w:r>
      <w:r w:rsidR="0071693B" w:rsidRPr="0037530E">
        <w:rPr>
          <w:rFonts w:cs="Times New Roman"/>
          <w:szCs w:val="24"/>
        </w:rPr>
        <w:t>largely remains a “permissible prejudice</w:t>
      </w:r>
      <w:r w:rsidR="009D0CC6" w:rsidRPr="0037530E">
        <w:rPr>
          <w:rFonts w:cs="Times New Roman"/>
          <w:szCs w:val="24"/>
        </w:rPr>
        <w:t>”</w:t>
      </w:r>
      <w:r w:rsidR="00B7769F" w:rsidRPr="0037530E">
        <w:rPr>
          <w:rFonts w:cs="Times New Roman"/>
          <w:szCs w:val="24"/>
        </w:rPr>
        <w:t xml:space="preserve"> (Chodorow, 1999)</w:t>
      </w:r>
      <w:r w:rsidR="00397E15" w:rsidRPr="0037530E">
        <w:rPr>
          <w:rFonts w:cs="Times New Roman"/>
          <w:szCs w:val="24"/>
        </w:rPr>
        <w:t xml:space="preserve">. </w:t>
      </w:r>
    </w:p>
    <w:p w14:paraId="317E2186" w14:textId="2D4688C8" w:rsidR="004731E4" w:rsidRPr="0037530E" w:rsidRDefault="00F349BD" w:rsidP="002D56B2">
      <w:pPr>
        <w:tabs>
          <w:tab w:val="left" w:pos="720"/>
        </w:tabs>
        <w:contextualSpacing/>
        <w:rPr>
          <w:rFonts w:cs="Times New Roman"/>
          <w:szCs w:val="24"/>
        </w:rPr>
      </w:pPr>
      <w:r w:rsidRPr="0037530E">
        <w:rPr>
          <w:rFonts w:eastAsia="Garamond" w:cs="Times New Roman"/>
          <w:szCs w:val="24"/>
        </w:rPr>
        <w:t xml:space="preserve">Nancy Gallavan writes that teaching about social inequality presents “challenges and conflicts for instructors </w:t>
      </w:r>
      <w:r w:rsidRPr="0037530E">
        <w:rPr>
          <w:rFonts w:eastAsia="Garamond" w:cs="Times New Roman"/>
          <w:i/>
          <w:szCs w:val="24"/>
        </w:rPr>
        <w:t xml:space="preserve">unlike </w:t>
      </w:r>
      <w:r w:rsidRPr="0037530E">
        <w:rPr>
          <w:rFonts w:eastAsia="Garamond" w:cs="Times New Roman"/>
          <w:szCs w:val="24"/>
        </w:rPr>
        <w:t xml:space="preserve">the challenges and conflicts encountered when teaching most other courses in higher education” (2000, </w:t>
      </w:r>
      <w:r w:rsidR="008A0DBE" w:rsidRPr="0037530E">
        <w:rPr>
          <w:rFonts w:eastAsia="Garamond" w:cs="Times New Roman"/>
          <w:szCs w:val="24"/>
        </w:rPr>
        <w:t xml:space="preserve">p. 5, </w:t>
      </w:r>
      <w:r w:rsidR="005D1CC1" w:rsidRPr="0037530E">
        <w:rPr>
          <w:rFonts w:eastAsia="Garamond" w:cs="Times New Roman"/>
          <w:szCs w:val="24"/>
        </w:rPr>
        <w:t>emphasis</w:t>
      </w:r>
      <w:r w:rsidRPr="0037530E">
        <w:rPr>
          <w:rFonts w:eastAsia="Garamond" w:cs="Times New Roman"/>
          <w:szCs w:val="24"/>
        </w:rPr>
        <w:t xml:space="preserve"> in original)</w:t>
      </w:r>
      <w:r w:rsidR="00F9476A" w:rsidRPr="0037530E">
        <w:rPr>
          <w:rFonts w:eastAsia="Garamond" w:cs="Times New Roman"/>
          <w:szCs w:val="24"/>
        </w:rPr>
        <w:t xml:space="preserve">, in that there is likely to be a certain degree of </w:t>
      </w:r>
      <w:r w:rsidRPr="0037530E">
        <w:rPr>
          <w:rFonts w:eastAsia="Garamond" w:cs="Times New Roman"/>
          <w:szCs w:val="24"/>
        </w:rPr>
        <w:t xml:space="preserve">student resistance to </w:t>
      </w:r>
      <w:r w:rsidR="00397E15" w:rsidRPr="0037530E">
        <w:rPr>
          <w:rFonts w:eastAsia="Garamond" w:cs="Times New Roman"/>
          <w:szCs w:val="24"/>
        </w:rPr>
        <w:t>complex topics they may not fully understand.</w:t>
      </w:r>
      <w:r w:rsidR="00CE6A88" w:rsidRPr="0037530E">
        <w:rPr>
          <w:rFonts w:eastAsia="Garamond" w:cs="Times New Roman"/>
          <w:szCs w:val="24"/>
        </w:rPr>
        <w:t xml:space="preserve"> </w:t>
      </w:r>
      <w:r w:rsidR="00F9476A" w:rsidRPr="0037530E">
        <w:rPr>
          <w:rFonts w:eastAsia="Garamond" w:cs="Times New Roman"/>
          <w:szCs w:val="24"/>
        </w:rPr>
        <w:t>I</w:t>
      </w:r>
      <w:r w:rsidR="00AF4B91" w:rsidRPr="0037530E">
        <w:rPr>
          <w:rFonts w:eastAsia="Garamond" w:cs="Times New Roman"/>
          <w:szCs w:val="24"/>
        </w:rPr>
        <w:t xml:space="preserve">n the case of teaching about </w:t>
      </w:r>
      <w:r w:rsidR="003E4236" w:rsidRPr="0037530E">
        <w:rPr>
          <w:rFonts w:eastAsia="Garamond" w:cs="Times New Roman"/>
          <w:szCs w:val="24"/>
        </w:rPr>
        <w:t>ableism, however</w:t>
      </w:r>
      <w:r w:rsidR="00F9476A" w:rsidRPr="0037530E">
        <w:rPr>
          <w:rFonts w:eastAsia="Garamond" w:cs="Times New Roman"/>
          <w:szCs w:val="24"/>
        </w:rPr>
        <w:t xml:space="preserve">, </w:t>
      </w:r>
      <w:r w:rsidR="00AF4B91" w:rsidRPr="0037530E">
        <w:rPr>
          <w:rFonts w:eastAsia="Garamond" w:cs="Times New Roman"/>
          <w:szCs w:val="24"/>
        </w:rPr>
        <w:t xml:space="preserve">it is </w:t>
      </w:r>
      <w:r w:rsidR="00397E15" w:rsidRPr="0037530E">
        <w:rPr>
          <w:rFonts w:eastAsia="Garamond" w:cs="Times New Roman"/>
          <w:szCs w:val="24"/>
        </w:rPr>
        <w:t>the silence</w:t>
      </w:r>
      <w:r w:rsidR="00F9476A" w:rsidRPr="0037530E">
        <w:rPr>
          <w:rFonts w:eastAsia="Garamond" w:cs="Times New Roman"/>
          <w:szCs w:val="24"/>
        </w:rPr>
        <w:t>s</w:t>
      </w:r>
      <w:r w:rsidR="00397E15" w:rsidRPr="0037530E">
        <w:rPr>
          <w:rFonts w:eastAsia="Garamond" w:cs="Times New Roman"/>
          <w:szCs w:val="24"/>
        </w:rPr>
        <w:t xml:space="preserve"> within social justice </w:t>
      </w:r>
      <w:r w:rsidR="008035CD" w:rsidRPr="0037530E">
        <w:rPr>
          <w:rFonts w:eastAsia="Garamond" w:cs="Times New Roman"/>
          <w:szCs w:val="24"/>
        </w:rPr>
        <w:t xml:space="preserve">teacher </w:t>
      </w:r>
      <w:r w:rsidR="00397E15" w:rsidRPr="0037530E">
        <w:rPr>
          <w:rFonts w:eastAsia="Garamond" w:cs="Times New Roman"/>
          <w:szCs w:val="24"/>
        </w:rPr>
        <w:t xml:space="preserve">education itself </w:t>
      </w:r>
      <w:r w:rsidR="00397E15" w:rsidRPr="0037530E">
        <w:rPr>
          <w:rFonts w:eastAsia="Garamond" w:cs="Times New Roman"/>
          <w:szCs w:val="24"/>
        </w:rPr>
        <w:lastRenderedPageBreak/>
        <w:t>that I</w:t>
      </w:r>
      <w:r w:rsidR="008035CD" w:rsidRPr="0037530E">
        <w:rPr>
          <w:rFonts w:eastAsia="Garamond" w:cs="Times New Roman"/>
          <w:szCs w:val="24"/>
        </w:rPr>
        <w:t xml:space="preserve"> </w:t>
      </w:r>
      <w:r w:rsidR="00F9476A" w:rsidRPr="0037530E">
        <w:rPr>
          <w:rFonts w:eastAsia="Garamond" w:cs="Times New Roman"/>
          <w:szCs w:val="24"/>
        </w:rPr>
        <w:t xml:space="preserve">wish to </w:t>
      </w:r>
      <w:r w:rsidR="00397E15" w:rsidRPr="0037530E">
        <w:rPr>
          <w:rFonts w:eastAsia="Garamond" w:cs="Times New Roman"/>
          <w:szCs w:val="24"/>
        </w:rPr>
        <w:t>bring to the forefront</w:t>
      </w:r>
      <w:r w:rsidR="00F9476A" w:rsidRPr="0037530E">
        <w:rPr>
          <w:rFonts w:eastAsia="Garamond" w:cs="Times New Roman"/>
          <w:szCs w:val="24"/>
        </w:rPr>
        <w:t>. For example, a</w:t>
      </w:r>
      <w:r w:rsidR="0088670A" w:rsidRPr="0037530E">
        <w:rPr>
          <w:rFonts w:cs="Times New Roman"/>
          <w:szCs w:val="24"/>
        </w:rPr>
        <w:t xml:space="preserve">lthough preservice teachers may be asked to </w:t>
      </w:r>
      <w:r w:rsidR="00F9476A" w:rsidRPr="0037530E">
        <w:rPr>
          <w:rFonts w:cs="Times New Roman"/>
          <w:szCs w:val="24"/>
        </w:rPr>
        <w:t xml:space="preserve">articulate a stance </w:t>
      </w:r>
      <w:r w:rsidR="0088670A" w:rsidRPr="0037530E">
        <w:rPr>
          <w:rFonts w:cs="Times New Roman"/>
          <w:szCs w:val="24"/>
        </w:rPr>
        <w:t xml:space="preserve">on inclusive education, they are not likely to </w:t>
      </w:r>
      <w:r w:rsidR="00B7769F" w:rsidRPr="0037530E">
        <w:rPr>
          <w:rFonts w:cs="Times New Roman"/>
          <w:szCs w:val="24"/>
        </w:rPr>
        <w:t xml:space="preserve">be </w:t>
      </w:r>
      <w:r w:rsidR="008730C3" w:rsidRPr="0037530E">
        <w:rPr>
          <w:rFonts w:cs="Times New Roman"/>
          <w:szCs w:val="24"/>
        </w:rPr>
        <w:t>explicitly invited</w:t>
      </w:r>
      <w:r w:rsidR="0088670A" w:rsidRPr="0037530E">
        <w:rPr>
          <w:rFonts w:cs="Times New Roman"/>
          <w:szCs w:val="24"/>
        </w:rPr>
        <w:t xml:space="preserve"> to position themselves on the existence of the persistent practice of </w:t>
      </w:r>
      <w:r w:rsidR="00174F93" w:rsidRPr="0037530E">
        <w:rPr>
          <w:rFonts w:cs="Times New Roman"/>
          <w:szCs w:val="24"/>
        </w:rPr>
        <w:t>ability-based</w:t>
      </w:r>
      <w:r w:rsidR="0088670A" w:rsidRPr="0037530E">
        <w:rPr>
          <w:rFonts w:cs="Times New Roman"/>
          <w:szCs w:val="24"/>
        </w:rPr>
        <w:t xml:space="preserve"> </w:t>
      </w:r>
      <w:r w:rsidR="00B7769F" w:rsidRPr="0037530E">
        <w:rPr>
          <w:rFonts w:cs="Times New Roman"/>
          <w:szCs w:val="24"/>
        </w:rPr>
        <w:t xml:space="preserve">tracking in schools and the subsequent </w:t>
      </w:r>
      <w:r w:rsidR="0088670A" w:rsidRPr="0037530E">
        <w:rPr>
          <w:rFonts w:cs="Times New Roman"/>
          <w:szCs w:val="24"/>
        </w:rPr>
        <w:t>segregation</w:t>
      </w:r>
      <w:r w:rsidR="00B7769F" w:rsidRPr="0037530E">
        <w:rPr>
          <w:rFonts w:cs="Times New Roman"/>
          <w:szCs w:val="24"/>
        </w:rPr>
        <w:t xml:space="preserve"> of large numbers of students with disabilities in “self-contained” educational environments</w:t>
      </w:r>
      <w:r w:rsidR="000E0DE0" w:rsidRPr="0037530E">
        <w:rPr>
          <w:rFonts w:cs="Times New Roman"/>
          <w:szCs w:val="24"/>
        </w:rPr>
        <w:t>—</w:t>
      </w:r>
      <w:r w:rsidR="00647549" w:rsidRPr="0037530E">
        <w:rPr>
          <w:rFonts w:cs="Times New Roman"/>
          <w:szCs w:val="24"/>
        </w:rPr>
        <w:t>in some cases, spaces so segregated that they offer no opportunities whatsoever for any contact with nondisabled peers</w:t>
      </w:r>
      <w:r w:rsidR="00F9476A" w:rsidRPr="0037530E">
        <w:rPr>
          <w:rFonts w:cs="Times New Roman"/>
          <w:szCs w:val="24"/>
        </w:rPr>
        <w:t>.</w:t>
      </w:r>
    </w:p>
    <w:p w14:paraId="39471415" w14:textId="1AD41D81" w:rsidR="008035CD" w:rsidRPr="0037530E" w:rsidRDefault="00647549" w:rsidP="002D56B2">
      <w:pPr>
        <w:tabs>
          <w:tab w:val="left" w:pos="720"/>
        </w:tabs>
        <w:contextualSpacing/>
        <w:rPr>
          <w:rFonts w:cs="Times New Roman"/>
          <w:szCs w:val="24"/>
        </w:rPr>
      </w:pPr>
      <w:r w:rsidRPr="0037530E">
        <w:rPr>
          <w:rFonts w:cs="Times New Roman"/>
          <w:szCs w:val="24"/>
        </w:rPr>
        <w:t xml:space="preserve">This raises questions about </w:t>
      </w:r>
      <w:r w:rsidR="003D6D77" w:rsidRPr="0037530E">
        <w:rPr>
          <w:rFonts w:cs="Times New Roman"/>
          <w:szCs w:val="24"/>
        </w:rPr>
        <w:t xml:space="preserve">how </w:t>
      </w:r>
      <w:r w:rsidR="00F9476A" w:rsidRPr="0037530E">
        <w:rPr>
          <w:rFonts w:cs="Times New Roman"/>
          <w:szCs w:val="24"/>
        </w:rPr>
        <w:t>social justice teacher educators position themselves in</w:t>
      </w:r>
      <w:r w:rsidR="003E4236" w:rsidRPr="0037530E">
        <w:rPr>
          <w:rFonts w:cs="Times New Roman"/>
          <w:szCs w:val="24"/>
        </w:rPr>
        <w:t xml:space="preserve"> </w:t>
      </w:r>
      <w:r w:rsidR="00F9476A" w:rsidRPr="0037530E">
        <w:rPr>
          <w:rFonts w:cs="Times New Roman"/>
          <w:szCs w:val="24"/>
        </w:rPr>
        <w:t xml:space="preserve">relation to this </w:t>
      </w:r>
      <w:r w:rsidR="00B7769F" w:rsidRPr="0037530E">
        <w:rPr>
          <w:rFonts w:cs="Times New Roman"/>
          <w:szCs w:val="24"/>
        </w:rPr>
        <w:t>practice.</w:t>
      </w:r>
      <w:r w:rsidR="004731E4" w:rsidRPr="0037530E">
        <w:rPr>
          <w:rFonts w:cs="Times New Roman"/>
          <w:szCs w:val="24"/>
        </w:rPr>
        <w:t xml:space="preserve"> </w:t>
      </w:r>
      <w:r w:rsidR="008035CD" w:rsidRPr="0037530E">
        <w:rPr>
          <w:rFonts w:cs="Times New Roman"/>
          <w:szCs w:val="24"/>
        </w:rPr>
        <w:t>In an earlier work,</w:t>
      </w:r>
      <w:r w:rsidR="007E1447" w:rsidRPr="0037530E">
        <w:rPr>
          <w:rFonts w:cs="Times New Roman"/>
          <w:szCs w:val="24"/>
        </w:rPr>
        <w:t xml:space="preserve"> </w:t>
      </w:r>
      <w:r w:rsidR="008035CD" w:rsidRPr="0037530E">
        <w:rPr>
          <w:rFonts w:cs="Times New Roman"/>
          <w:szCs w:val="24"/>
        </w:rPr>
        <w:t xml:space="preserve">I </w:t>
      </w:r>
      <w:r w:rsidR="003D6D77" w:rsidRPr="0037530E">
        <w:rPr>
          <w:rFonts w:cs="Times New Roman"/>
          <w:szCs w:val="24"/>
        </w:rPr>
        <w:t xml:space="preserve">sought to open </w:t>
      </w:r>
      <w:r w:rsidR="008035CD" w:rsidRPr="0037530E">
        <w:rPr>
          <w:rFonts w:cs="Times New Roman"/>
          <w:szCs w:val="24"/>
        </w:rPr>
        <w:t>a dialogue among colleagues and scholars invested in social justice education about how we, as teacher educators</w:t>
      </w:r>
      <w:r w:rsidR="00C3494E" w:rsidRPr="0037530E">
        <w:rPr>
          <w:rFonts w:cs="Times New Roman"/>
          <w:szCs w:val="24"/>
        </w:rPr>
        <w:t>,</w:t>
      </w:r>
      <w:r w:rsidR="008035CD" w:rsidRPr="0037530E">
        <w:rPr>
          <w:rFonts w:cs="Times New Roman"/>
          <w:szCs w:val="24"/>
        </w:rPr>
        <w:t xml:space="preserve"> account for </w:t>
      </w:r>
      <w:r w:rsidR="00137ED9" w:rsidRPr="0037530E">
        <w:rPr>
          <w:rFonts w:cs="Times New Roman"/>
          <w:szCs w:val="24"/>
        </w:rPr>
        <w:t xml:space="preserve">the systematic </w:t>
      </w:r>
      <w:r w:rsidR="008035CD" w:rsidRPr="0037530E">
        <w:rPr>
          <w:rFonts w:cs="Times New Roman"/>
          <w:szCs w:val="24"/>
        </w:rPr>
        <w:t>educational segregation</w:t>
      </w:r>
      <w:r w:rsidR="00137ED9" w:rsidRPr="0037530E">
        <w:rPr>
          <w:rFonts w:cs="Times New Roman"/>
          <w:szCs w:val="24"/>
        </w:rPr>
        <w:t xml:space="preserve"> in the case of students with disabilities, and how we reconcile the existence of separate classrooms and schools for </w:t>
      </w:r>
      <w:r w:rsidR="007804D9" w:rsidRPr="0037530E">
        <w:rPr>
          <w:rFonts w:cs="Times New Roman"/>
          <w:szCs w:val="24"/>
        </w:rPr>
        <w:t>students</w:t>
      </w:r>
      <w:r w:rsidR="00137ED9" w:rsidRPr="0037530E">
        <w:rPr>
          <w:rFonts w:cs="Times New Roman"/>
          <w:szCs w:val="24"/>
        </w:rPr>
        <w:t xml:space="preserve"> with </w:t>
      </w:r>
      <w:r w:rsidR="007804D9" w:rsidRPr="0037530E">
        <w:rPr>
          <w:rFonts w:cs="Times New Roman"/>
          <w:szCs w:val="24"/>
        </w:rPr>
        <w:t>disabilities</w:t>
      </w:r>
      <w:r w:rsidR="00137ED9" w:rsidRPr="0037530E">
        <w:rPr>
          <w:rFonts w:cs="Times New Roman"/>
          <w:szCs w:val="24"/>
        </w:rPr>
        <w:t xml:space="preserve"> with an agenda for education in a democracy</w:t>
      </w:r>
      <w:r w:rsidR="00560731" w:rsidRPr="0037530E">
        <w:rPr>
          <w:rFonts w:cs="Times New Roman"/>
          <w:szCs w:val="24"/>
        </w:rPr>
        <w:t xml:space="preserve"> (</w:t>
      </w:r>
      <w:r w:rsidR="007E1447" w:rsidRPr="0037530E">
        <w:rPr>
          <w:rFonts w:cs="Times New Roman"/>
          <w:szCs w:val="24"/>
        </w:rPr>
        <w:t xml:space="preserve">Lalvani </w:t>
      </w:r>
      <w:r w:rsidR="00C3494E" w:rsidRPr="0037530E">
        <w:rPr>
          <w:rFonts w:cs="Times New Roman"/>
          <w:szCs w:val="24"/>
        </w:rPr>
        <w:t>et al., 2015</w:t>
      </w:r>
      <w:r w:rsidR="00560731" w:rsidRPr="0037530E">
        <w:rPr>
          <w:rFonts w:cs="Times New Roman"/>
          <w:szCs w:val="24"/>
        </w:rPr>
        <w:t>)</w:t>
      </w:r>
      <w:r w:rsidR="00137ED9" w:rsidRPr="0037530E">
        <w:rPr>
          <w:rFonts w:cs="Times New Roman"/>
          <w:szCs w:val="24"/>
        </w:rPr>
        <w:t xml:space="preserve">. These are much needed </w:t>
      </w:r>
      <w:r w:rsidR="003D6D77" w:rsidRPr="0037530E">
        <w:rPr>
          <w:rFonts w:cs="Times New Roman"/>
          <w:szCs w:val="24"/>
        </w:rPr>
        <w:t>conversations that</w:t>
      </w:r>
      <w:r w:rsidR="00137ED9" w:rsidRPr="0037530E">
        <w:rPr>
          <w:rFonts w:cs="Times New Roman"/>
          <w:szCs w:val="24"/>
        </w:rPr>
        <w:t xml:space="preserve"> do not take place</w:t>
      </w:r>
      <w:r w:rsidR="0088670A" w:rsidRPr="0037530E">
        <w:rPr>
          <w:rFonts w:cs="Times New Roman"/>
          <w:szCs w:val="24"/>
        </w:rPr>
        <w:t xml:space="preserve"> </w:t>
      </w:r>
      <w:r w:rsidR="00B7769F" w:rsidRPr="0037530E">
        <w:rPr>
          <w:rFonts w:cs="Times New Roman"/>
          <w:szCs w:val="24"/>
        </w:rPr>
        <w:t xml:space="preserve">to the extent </w:t>
      </w:r>
      <w:r w:rsidR="0088670A" w:rsidRPr="0037530E">
        <w:rPr>
          <w:rFonts w:cs="Times New Roman"/>
          <w:szCs w:val="24"/>
        </w:rPr>
        <w:t>they should</w:t>
      </w:r>
      <w:r w:rsidR="00137ED9" w:rsidRPr="0037530E">
        <w:rPr>
          <w:rFonts w:cs="Times New Roman"/>
          <w:szCs w:val="24"/>
        </w:rPr>
        <w:t>.</w:t>
      </w:r>
      <w:r w:rsidR="008035CD" w:rsidRPr="0037530E">
        <w:rPr>
          <w:rFonts w:cs="Times New Roman"/>
          <w:szCs w:val="24"/>
        </w:rPr>
        <w:t xml:space="preserve"> Instead, </w:t>
      </w:r>
      <w:r w:rsidR="00560731" w:rsidRPr="0037530E">
        <w:rPr>
          <w:rFonts w:cs="Times New Roman"/>
          <w:szCs w:val="24"/>
        </w:rPr>
        <w:t xml:space="preserve">many teacher educators </w:t>
      </w:r>
      <w:r w:rsidR="008035CD" w:rsidRPr="0037530E">
        <w:rPr>
          <w:rFonts w:cs="Times New Roman"/>
          <w:szCs w:val="24"/>
        </w:rPr>
        <w:t xml:space="preserve">assume that </w:t>
      </w:r>
      <w:r w:rsidR="00137ED9" w:rsidRPr="0037530E">
        <w:rPr>
          <w:rFonts w:cs="Times New Roman"/>
          <w:szCs w:val="24"/>
        </w:rPr>
        <w:t xml:space="preserve">inclusion is </w:t>
      </w:r>
      <w:r w:rsidR="00560731" w:rsidRPr="0037530E">
        <w:rPr>
          <w:rFonts w:cs="Times New Roman"/>
          <w:szCs w:val="24"/>
        </w:rPr>
        <w:t xml:space="preserve">a </w:t>
      </w:r>
      <w:r w:rsidR="00137ED9" w:rsidRPr="0037530E">
        <w:rPr>
          <w:rFonts w:cs="Times New Roman"/>
          <w:szCs w:val="24"/>
        </w:rPr>
        <w:t>worthwhile</w:t>
      </w:r>
      <w:r w:rsidR="00560731" w:rsidRPr="0037530E">
        <w:rPr>
          <w:rFonts w:cs="Times New Roman"/>
          <w:szCs w:val="24"/>
        </w:rPr>
        <w:t xml:space="preserve"> endeavor</w:t>
      </w:r>
      <w:r w:rsidR="00137ED9" w:rsidRPr="0037530E">
        <w:rPr>
          <w:rFonts w:cs="Times New Roman"/>
          <w:szCs w:val="24"/>
        </w:rPr>
        <w:t xml:space="preserve">, </w:t>
      </w:r>
      <w:r w:rsidR="00174F93" w:rsidRPr="0037530E">
        <w:rPr>
          <w:rFonts w:cs="Times New Roman"/>
          <w:szCs w:val="24"/>
        </w:rPr>
        <w:t>but “</w:t>
      </w:r>
      <w:r w:rsidR="008035CD" w:rsidRPr="0037530E">
        <w:rPr>
          <w:rFonts w:cs="Times New Roman"/>
          <w:szCs w:val="24"/>
        </w:rPr>
        <w:t>simply does not work for every</w:t>
      </w:r>
      <w:r w:rsidR="00DD727F" w:rsidRPr="0037530E">
        <w:rPr>
          <w:rFonts w:cs="Times New Roman"/>
          <w:szCs w:val="24"/>
        </w:rPr>
        <w:t xml:space="preserve"> student</w:t>
      </w:r>
      <w:r w:rsidR="008035CD" w:rsidRPr="0037530E">
        <w:rPr>
          <w:rFonts w:cs="Times New Roman"/>
          <w:szCs w:val="24"/>
        </w:rPr>
        <w:t>” and this message is implicitly</w:t>
      </w:r>
      <w:r w:rsidR="00BC058E" w:rsidRPr="0037530E">
        <w:rPr>
          <w:rFonts w:cs="Times New Roman"/>
          <w:szCs w:val="24"/>
        </w:rPr>
        <w:t>—</w:t>
      </w:r>
      <w:r w:rsidR="008035CD" w:rsidRPr="0037530E">
        <w:rPr>
          <w:rFonts w:cs="Times New Roman"/>
          <w:szCs w:val="24"/>
        </w:rPr>
        <w:t xml:space="preserve">and </w:t>
      </w:r>
      <w:r w:rsidR="00E74951" w:rsidRPr="0037530E">
        <w:rPr>
          <w:rFonts w:cs="Times New Roman"/>
          <w:szCs w:val="24"/>
        </w:rPr>
        <w:t xml:space="preserve">sometimes </w:t>
      </w:r>
      <w:r w:rsidR="007804D9" w:rsidRPr="0037530E">
        <w:rPr>
          <w:rFonts w:cs="Times New Roman"/>
          <w:szCs w:val="24"/>
        </w:rPr>
        <w:t>explicitly</w:t>
      </w:r>
      <w:r w:rsidR="00BC058E" w:rsidRPr="0037530E">
        <w:rPr>
          <w:rFonts w:cs="Times New Roman"/>
          <w:szCs w:val="24"/>
        </w:rPr>
        <w:t>—</w:t>
      </w:r>
      <w:r w:rsidR="008035CD" w:rsidRPr="0037530E">
        <w:rPr>
          <w:rFonts w:cs="Times New Roman"/>
          <w:szCs w:val="24"/>
        </w:rPr>
        <w:t>communicated to preservice teachers.</w:t>
      </w:r>
      <w:r w:rsidR="00CE6A88" w:rsidRPr="0037530E">
        <w:rPr>
          <w:rFonts w:cs="Times New Roman"/>
          <w:szCs w:val="24"/>
        </w:rPr>
        <w:t xml:space="preserve"> </w:t>
      </w:r>
      <w:r w:rsidR="00137ED9" w:rsidRPr="0037530E">
        <w:rPr>
          <w:rFonts w:cs="Times New Roman"/>
          <w:szCs w:val="24"/>
        </w:rPr>
        <w:t>I</w:t>
      </w:r>
      <w:r w:rsidR="008035CD" w:rsidRPr="0037530E">
        <w:rPr>
          <w:rFonts w:cs="Times New Roman"/>
          <w:szCs w:val="24"/>
        </w:rPr>
        <w:t xml:space="preserve">n this arrangement, </w:t>
      </w:r>
      <w:bookmarkStart w:id="24" w:name="_Hlk27062984"/>
      <w:proofErr w:type="spellStart"/>
      <w:r w:rsidR="008035CD" w:rsidRPr="0037530E">
        <w:rPr>
          <w:rFonts w:cs="Times New Roman"/>
          <w:szCs w:val="24"/>
        </w:rPr>
        <w:t>Slee</w:t>
      </w:r>
      <w:proofErr w:type="spellEnd"/>
      <w:r w:rsidR="008035CD" w:rsidRPr="0037530E">
        <w:rPr>
          <w:rFonts w:cs="Times New Roman"/>
          <w:szCs w:val="24"/>
        </w:rPr>
        <w:t xml:space="preserve"> (2011</w:t>
      </w:r>
      <w:bookmarkEnd w:id="24"/>
      <w:r w:rsidR="008035CD" w:rsidRPr="0037530E">
        <w:rPr>
          <w:rFonts w:cs="Times New Roman"/>
          <w:szCs w:val="24"/>
        </w:rPr>
        <w:t xml:space="preserve">) notes, we </w:t>
      </w:r>
      <w:r w:rsidR="0080558C" w:rsidRPr="0037530E">
        <w:rPr>
          <w:rFonts w:cs="Times New Roman"/>
          <w:szCs w:val="24"/>
        </w:rPr>
        <w:t>retain “</w:t>
      </w:r>
      <w:r w:rsidR="008035CD" w:rsidRPr="0037530E">
        <w:rPr>
          <w:rFonts w:cs="Times New Roman"/>
          <w:szCs w:val="24"/>
        </w:rPr>
        <w:t xml:space="preserve">our capacity to turn away from exclusion, the indifference or determination to </w:t>
      </w:r>
      <w:r w:rsidR="008035CD" w:rsidRPr="0037530E">
        <w:rPr>
          <w:rFonts w:cs="Times New Roman"/>
          <w:i/>
          <w:szCs w:val="24"/>
        </w:rPr>
        <w:t>look away</w:t>
      </w:r>
      <w:r w:rsidR="008035CD" w:rsidRPr="0037530E">
        <w:rPr>
          <w:rFonts w:cs="Times New Roman"/>
          <w:szCs w:val="24"/>
        </w:rPr>
        <w:t>” (p. 35).</w:t>
      </w:r>
      <w:r w:rsidR="00CE6A88" w:rsidRPr="0037530E">
        <w:rPr>
          <w:rFonts w:cs="Times New Roman"/>
          <w:szCs w:val="24"/>
        </w:rPr>
        <w:t xml:space="preserve"> </w:t>
      </w:r>
    </w:p>
    <w:p w14:paraId="22731A9E" w14:textId="343990A6" w:rsidR="00DE2E49" w:rsidRPr="0037530E" w:rsidRDefault="004A5198" w:rsidP="001962C3">
      <w:pPr>
        <w:contextualSpacing/>
        <w:rPr>
          <w:rFonts w:cs="Times New Roman"/>
          <w:b/>
          <w:szCs w:val="24"/>
        </w:rPr>
      </w:pPr>
      <w:r w:rsidRPr="0037530E">
        <w:rPr>
          <w:rFonts w:cs="Times New Roman"/>
          <w:b/>
          <w:szCs w:val="24"/>
        </w:rPr>
        <w:t xml:space="preserve">The </w:t>
      </w:r>
      <w:r w:rsidR="00302F24" w:rsidRPr="0037530E">
        <w:rPr>
          <w:rFonts w:cs="Times New Roman"/>
          <w:b/>
          <w:szCs w:val="24"/>
        </w:rPr>
        <w:t xml:space="preserve">Reification of Otherness </w:t>
      </w:r>
      <w:r w:rsidR="00DF68F3" w:rsidRPr="0037530E">
        <w:rPr>
          <w:rFonts w:cs="Times New Roman"/>
          <w:b/>
          <w:szCs w:val="24"/>
        </w:rPr>
        <w:t>through</w:t>
      </w:r>
      <w:r w:rsidR="00302F24" w:rsidRPr="0037530E">
        <w:rPr>
          <w:rFonts w:cs="Times New Roman"/>
          <w:b/>
          <w:szCs w:val="24"/>
        </w:rPr>
        <w:t xml:space="preserve"> the Language </w:t>
      </w:r>
      <w:r w:rsidR="00AF0A91" w:rsidRPr="0037530E">
        <w:rPr>
          <w:rFonts w:cs="Times New Roman"/>
          <w:b/>
          <w:szCs w:val="24"/>
        </w:rPr>
        <w:t>of</w:t>
      </w:r>
      <w:r w:rsidR="00302F24" w:rsidRPr="0037530E">
        <w:rPr>
          <w:rFonts w:cs="Times New Roman"/>
          <w:b/>
          <w:szCs w:val="24"/>
        </w:rPr>
        <w:t xml:space="preserve"> “Inclusive Education</w:t>
      </w:r>
      <w:r w:rsidR="00DE2E49" w:rsidRPr="0037530E">
        <w:rPr>
          <w:rFonts w:cs="Times New Roman"/>
          <w:b/>
          <w:szCs w:val="24"/>
        </w:rPr>
        <w:t>”</w:t>
      </w:r>
    </w:p>
    <w:p w14:paraId="2B1989C6" w14:textId="3221A68B" w:rsidR="00B66F39" w:rsidRPr="0037530E" w:rsidRDefault="00F9476A" w:rsidP="002D56B2">
      <w:pPr>
        <w:contextualSpacing/>
        <w:rPr>
          <w:rFonts w:cs="Times New Roman"/>
          <w:szCs w:val="24"/>
        </w:rPr>
      </w:pPr>
      <w:r w:rsidRPr="0037530E">
        <w:rPr>
          <w:rFonts w:cs="Times New Roman"/>
          <w:szCs w:val="24"/>
        </w:rPr>
        <w:t xml:space="preserve">Lately, I find myself </w:t>
      </w:r>
      <w:r w:rsidR="003D6D77" w:rsidRPr="0037530E">
        <w:rPr>
          <w:rFonts w:cs="Times New Roman"/>
          <w:szCs w:val="24"/>
        </w:rPr>
        <w:t xml:space="preserve">musing over </w:t>
      </w:r>
      <w:r w:rsidR="00B95009" w:rsidRPr="0037530E">
        <w:rPr>
          <w:rFonts w:cs="Times New Roman"/>
          <w:szCs w:val="24"/>
        </w:rPr>
        <w:t xml:space="preserve">the language of </w:t>
      </w:r>
      <w:r w:rsidRPr="0037530E">
        <w:rPr>
          <w:rFonts w:cs="Times New Roman"/>
          <w:szCs w:val="24"/>
        </w:rPr>
        <w:t>“</w:t>
      </w:r>
      <w:r w:rsidR="00B95009" w:rsidRPr="0037530E">
        <w:rPr>
          <w:rFonts w:cs="Times New Roman"/>
          <w:szCs w:val="24"/>
        </w:rPr>
        <w:t>inclusive education</w:t>
      </w:r>
      <w:r w:rsidR="00FE2587" w:rsidRPr="0037530E">
        <w:rPr>
          <w:rFonts w:cs="Times New Roman"/>
          <w:szCs w:val="24"/>
        </w:rPr>
        <w:t>.</w:t>
      </w:r>
      <w:r w:rsidRPr="0037530E">
        <w:rPr>
          <w:rFonts w:cs="Times New Roman"/>
          <w:szCs w:val="24"/>
        </w:rPr>
        <w:t>”</w:t>
      </w:r>
      <w:r w:rsidR="00FE2587" w:rsidRPr="0037530E">
        <w:rPr>
          <w:rFonts w:cs="Times New Roman"/>
          <w:szCs w:val="24"/>
        </w:rPr>
        <w:t xml:space="preserve"> </w:t>
      </w:r>
      <w:r w:rsidR="0088670A" w:rsidRPr="0037530E">
        <w:rPr>
          <w:rFonts w:cs="Times New Roman"/>
          <w:szCs w:val="24"/>
        </w:rPr>
        <w:t xml:space="preserve">I must admit, I am deeply </w:t>
      </w:r>
      <w:r w:rsidR="00077FF7" w:rsidRPr="0037530E">
        <w:rPr>
          <w:rFonts w:cs="Times New Roman"/>
          <w:szCs w:val="24"/>
        </w:rPr>
        <w:t>conflicted</w:t>
      </w:r>
      <w:r w:rsidR="000768E6" w:rsidRPr="0037530E">
        <w:rPr>
          <w:rFonts w:cs="Times New Roman"/>
          <w:szCs w:val="24"/>
        </w:rPr>
        <w:t xml:space="preserve"> about the </w:t>
      </w:r>
      <w:r w:rsidR="00DD727F" w:rsidRPr="0037530E">
        <w:rPr>
          <w:rFonts w:cs="Times New Roman"/>
          <w:szCs w:val="24"/>
        </w:rPr>
        <w:t>phrase</w:t>
      </w:r>
      <w:r w:rsidR="0088670A" w:rsidRPr="0037530E">
        <w:rPr>
          <w:rFonts w:cs="Times New Roman"/>
          <w:szCs w:val="24"/>
        </w:rPr>
        <w:t>.</w:t>
      </w:r>
      <w:r w:rsidR="00DD727F" w:rsidRPr="0037530E">
        <w:rPr>
          <w:rFonts w:cs="Times New Roman"/>
          <w:szCs w:val="24"/>
        </w:rPr>
        <w:t xml:space="preserve"> On </w:t>
      </w:r>
      <w:r w:rsidR="000768E6" w:rsidRPr="0037530E">
        <w:rPr>
          <w:rFonts w:cs="Times New Roman"/>
          <w:szCs w:val="24"/>
        </w:rPr>
        <w:t xml:space="preserve">one hand, I confess, </w:t>
      </w:r>
      <w:r w:rsidR="005614A6" w:rsidRPr="0037530E">
        <w:rPr>
          <w:rFonts w:cs="Times New Roman"/>
          <w:szCs w:val="24"/>
        </w:rPr>
        <w:t xml:space="preserve">I position </w:t>
      </w:r>
      <w:r w:rsidR="00E2263A" w:rsidRPr="0037530E">
        <w:rPr>
          <w:rFonts w:cs="Times New Roman"/>
          <w:szCs w:val="24"/>
        </w:rPr>
        <w:t xml:space="preserve">myself as a teacher educator preparing inclusive </w:t>
      </w:r>
      <w:r w:rsidR="0088670A" w:rsidRPr="0037530E">
        <w:rPr>
          <w:rFonts w:cs="Times New Roman"/>
          <w:szCs w:val="24"/>
        </w:rPr>
        <w:t xml:space="preserve">teachers. </w:t>
      </w:r>
      <w:r w:rsidR="00E2263A" w:rsidRPr="0037530E">
        <w:rPr>
          <w:rFonts w:cs="Times New Roman"/>
          <w:szCs w:val="24"/>
        </w:rPr>
        <w:t xml:space="preserve">I am </w:t>
      </w:r>
      <w:r w:rsidR="00077FF7" w:rsidRPr="0037530E">
        <w:rPr>
          <w:rFonts w:cs="Times New Roman"/>
          <w:szCs w:val="24"/>
        </w:rPr>
        <w:t xml:space="preserve">presently </w:t>
      </w:r>
      <w:r w:rsidR="00DD727F" w:rsidRPr="0037530E">
        <w:rPr>
          <w:rFonts w:cs="Times New Roman"/>
          <w:szCs w:val="24"/>
        </w:rPr>
        <w:t>the coordinator for the Graduate P</w:t>
      </w:r>
      <w:r w:rsidR="00E2263A" w:rsidRPr="0037530E">
        <w:rPr>
          <w:rFonts w:cs="Times New Roman"/>
          <w:szCs w:val="24"/>
        </w:rPr>
        <w:t xml:space="preserve">rogram in </w:t>
      </w:r>
      <w:r w:rsidR="0088670A" w:rsidRPr="0037530E">
        <w:rPr>
          <w:rFonts w:cs="Times New Roman"/>
          <w:szCs w:val="24"/>
        </w:rPr>
        <w:t>Inclusive E</w:t>
      </w:r>
      <w:r w:rsidR="00E2263A" w:rsidRPr="0037530E">
        <w:rPr>
          <w:rFonts w:cs="Times New Roman"/>
          <w:szCs w:val="24"/>
        </w:rPr>
        <w:t>ducation</w:t>
      </w:r>
      <w:r w:rsidR="0088670A" w:rsidRPr="0037530E">
        <w:rPr>
          <w:rFonts w:cs="Times New Roman"/>
          <w:szCs w:val="24"/>
        </w:rPr>
        <w:t xml:space="preserve"> </w:t>
      </w:r>
      <w:r w:rsidR="006A33CF" w:rsidRPr="0037530E">
        <w:rPr>
          <w:rFonts w:cs="Times New Roman"/>
          <w:szCs w:val="24"/>
        </w:rPr>
        <w:t xml:space="preserve">housed in </w:t>
      </w:r>
      <w:r w:rsidR="0088670A" w:rsidRPr="0037530E">
        <w:rPr>
          <w:rFonts w:cs="Times New Roman"/>
          <w:szCs w:val="24"/>
        </w:rPr>
        <w:t xml:space="preserve">my </w:t>
      </w:r>
      <w:r w:rsidR="006A33CF" w:rsidRPr="0037530E">
        <w:rPr>
          <w:rFonts w:cs="Times New Roman"/>
          <w:szCs w:val="24"/>
        </w:rPr>
        <w:t>department</w:t>
      </w:r>
      <w:r w:rsidR="00E2263A" w:rsidRPr="0037530E">
        <w:rPr>
          <w:rFonts w:cs="Times New Roman"/>
          <w:szCs w:val="24"/>
        </w:rPr>
        <w:t>. I have, on more tha</w:t>
      </w:r>
      <w:r w:rsidR="000768E6" w:rsidRPr="0037530E">
        <w:rPr>
          <w:rFonts w:cs="Times New Roman"/>
          <w:szCs w:val="24"/>
        </w:rPr>
        <w:t xml:space="preserve">n one occasion, promoted the </w:t>
      </w:r>
      <w:r w:rsidR="00E2263A" w:rsidRPr="0037530E">
        <w:rPr>
          <w:rFonts w:cs="Times New Roman"/>
          <w:szCs w:val="24"/>
        </w:rPr>
        <w:t xml:space="preserve">program on </w:t>
      </w:r>
      <w:r w:rsidR="00DD727F" w:rsidRPr="0037530E">
        <w:rPr>
          <w:rFonts w:cs="Times New Roman"/>
          <w:szCs w:val="24"/>
        </w:rPr>
        <w:t xml:space="preserve">my </w:t>
      </w:r>
      <w:r w:rsidR="00E2263A" w:rsidRPr="0037530E">
        <w:rPr>
          <w:rFonts w:cs="Times New Roman"/>
          <w:szCs w:val="24"/>
        </w:rPr>
        <w:t xml:space="preserve">social media, using the tagline I created: </w:t>
      </w:r>
      <w:r w:rsidR="00105580" w:rsidRPr="0037530E">
        <w:rPr>
          <w:rFonts w:cs="Times New Roman"/>
          <w:szCs w:val="24"/>
        </w:rPr>
        <w:t>“Become an Inclusive E</w:t>
      </w:r>
      <w:r w:rsidR="00E2263A" w:rsidRPr="0037530E">
        <w:rPr>
          <w:rFonts w:cs="Times New Roman"/>
          <w:szCs w:val="24"/>
        </w:rPr>
        <w:t>ducator!</w:t>
      </w:r>
      <w:r w:rsidR="00105580" w:rsidRPr="0037530E">
        <w:rPr>
          <w:rFonts w:cs="Times New Roman"/>
          <w:szCs w:val="24"/>
        </w:rPr>
        <w:t>”</w:t>
      </w:r>
      <w:r w:rsidR="00CE6A88" w:rsidRPr="0037530E">
        <w:rPr>
          <w:rFonts w:cs="Times New Roman"/>
          <w:szCs w:val="24"/>
        </w:rPr>
        <w:t xml:space="preserve"> </w:t>
      </w:r>
      <w:r w:rsidR="00E2263A" w:rsidRPr="0037530E">
        <w:rPr>
          <w:rFonts w:cs="Times New Roman"/>
          <w:szCs w:val="24"/>
        </w:rPr>
        <w:t xml:space="preserve">I am </w:t>
      </w:r>
      <w:r w:rsidR="00E2263A" w:rsidRPr="0037530E">
        <w:rPr>
          <w:rFonts w:cs="Times New Roman"/>
          <w:szCs w:val="24"/>
        </w:rPr>
        <w:lastRenderedPageBreak/>
        <w:t xml:space="preserve">firmly </w:t>
      </w:r>
      <w:r w:rsidR="00A578B7" w:rsidRPr="0037530E">
        <w:rPr>
          <w:rFonts w:cs="Times New Roman"/>
          <w:szCs w:val="24"/>
        </w:rPr>
        <w:t>committed</w:t>
      </w:r>
      <w:r w:rsidR="00E2263A" w:rsidRPr="0037530E">
        <w:rPr>
          <w:rFonts w:cs="Times New Roman"/>
          <w:szCs w:val="24"/>
        </w:rPr>
        <w:t xml:space="preserve"> to an agenda that moves all </w:t>
      </w:r>
      <w:r w:rsidR="00A578B7" w:rsidRPr="0037530E">
        <w:rPr>
          <w:rFonts w:cs="Times New Roman"/>
          <w:szCs w:val="24"/>
        </w:rPr>
        <w:t>educators</w:t>
      </w:r>
      <w:r w:rsidR="00E2263A" w:rsidRPr="0037530E">
        <w:rPr>
          <w:rFonts w:cs="Times New Roman"/>
          <w:szCs w:val="24"/>
        </w:rPr>
        <w:t xml:space="preserve"> </w:t>
      </w:r>
      <w:r w:rsidR="00D41E76" w:rsidRPr="0037530E">
        <w:rPr>
          <w:rFonts w:cs="Times New Roman"/>
          <w:szCs w:val="24"/>
        </w:rPr>
        <w:t>toward</w:t>
      </w:r>
      <w:r w:rsidR="00E2263A" w:rsidRPr="0037530E">
        <w:rPr>
          <w:rFonts w:cs="Times New Roman"/>
          <w:szCs w:val="24"/>
        </w:rPr>
        <w:t xml:space="preserve"> fully in</w:t>
      </w:r>
      <w:r w:rsidR="00A578B7" w:rsidRPr="0037530E">
        <w:rPr>
          <w:rFonts w:cs="Times New Roman"/>
          <w:szCs w:val="24"/>
        </w:rPr>
        <w:t xml:space="preserve">clusive philosophies and practices. </w:t>
      </w:r>
      <w:r w:rsidR="008B7832" w:rsidRPr="0037530E">
        <w:rPr>
          <w:rFonts w:cs="Times New Roman"/>
          <w:szCs w:val="24"/>
        </w:rPr>
        <w:t xml:space="preserve">Yet </w:t>
      </w:r>
      <w:r w:rsidR="00E2263A" w:rsidRPr="0037530E">
        <w:rPr>
          <w:rFonts w:cs="Times New Roman"/>
          <w:szCs w:val="24"/>
        </w:rPr>
        <w:t xml:space="preserve">the language of </w:t>
      </w:r>
      <w:r w:rsidR="00EB2D9B" w:rsidRPr="0037530E">
        <w:rPr>
          <w:rFonts w:cs="Times New Roman"/>
          <w:i/>
          <w:szCs w:val="24"/>
        </w:rPr>
        <w:t xml:space="preserve">inclusion </w:t>
      </w:r>
      <w:r w:rsidR="00EB2D9B" w:rsidRPr="0037530E">
        <w:rPr>
          <w:rFonts w:cs="Times New Roman"/>
          <w:szCs w:val="24"/>
        </w:rPr>
        <w:t>troubles</w:t>
      </w:r>
      <w:r w:rsidR="00FE2587" w:rsidRPr="0037530E">
        <w:rPr>
          <w:rFonts w:cs="Times New Roman"/>
          <w:szCs w:val="24"/>
        </w:rPr>
        <w:t xml:space="preserve"> </w:t>
      </w:r>
      <w:r w:rsidR="00A578B7" w:rsidRPr="0037530E">
        <w:rPr>
          <w:rFonts w:cs="Times New Roman"/>
          <w:szCs w:val="24"/>
        </w:rPr>
        <w:t>me</w:t>
      </w:r>
      <w:r w:rsidR="00FE2587" w:rsidRPr="0037530E">
        <w:rPr>
          <w:rFonts w:cs="Times New Roman"/>
          <w:szCs w:val="24"/>
        </w:rPr>
        <w:t xml:space="preserve">, </w:t>
      </w:r>
      <w:r w:rsidR="00AE30AD" w:rsidRPr="0037530E">
        <w:rPr>
          <w:rFonts w:cs="Times New Roman"/>
          <w:szCs w:val="24"/>
        </w:rPr>
        <w:t>and</w:t>
      </w:r>
      <w:r w:rsidR="00EA483E" w:rsidRPr="0037530E">
        <w:rPr>
          <w:rFonts w:cs="Times New Roman"/>
          <w:szCs w:val="24"/>
        </w:rPr>
        <w:t>,</w:t>
      </w:r>
      <w:r w:rsidR="00AE30AD" w:rsidRPr="0037530E">
        <w:rPr>
          <w:rFonts w:cs="Times New Roman"/>
          <w:szCs w:val="24"/>
        </w:rPr>
        <w:t xml:space="preserve"> </w:t>
      </w:r>
      <w:r w:rsidR="00B66F39" w:rsidRPr="0037530E">
        <w:rPr>
          <w:rFonts w:cs="Times New Roman"/>
          <w:szCs w:val="24"/>
        </w:rPr>
        <w:t xml:space="preserve">I wonder, to what extent </w:t>
      </w:r>
      <w:r w:rsidR="00601F16" w:rsidRPr="0037530E">
        <w:rPr>
          <w:rFonts w:cs="Times New Roman"/>
          <w:szCs w:val="24"/>
        </w:rPr>
        <w:t xml:space="preserve">does it serve as </w:t>
      </w:r>
      <w:r w:rsidR="00105580" w:rsidRPr="0037530E">
        <w:rPr>
          <w:rFonts w:cs="Times New Roman"/>
          <w:szCs w:val="24"/>
        </w:rPr>
        <w:t xml:space="preserve">a tool </w:t>
      </w:r>
      <w:r w:rsidR="00A578B7" w:rsidRPr="0037530E">
        <w:rPr>
          <w:rFonts w:cs="Times New Roman"/>
          <w:szCs w:val="24"/>
        </w:rPr>
        <w:t xml:space="preserve">to sanction </w:t>
      </w:r>
      <w:r w:rsidR="00B66F39" w:rsidRPr="0037530E">
        <w:rPr>
          <w:rFonts w:cs="Times New Roman"/>
          <w:szCs w:val="24"/>
        </w:rPr>
        <w:t>exclusion</w:t>
      </w:r>
      <w:r w:rsidR="00601F16" w:rsidRPr="0037530E">
        <w:rPr>
          <w:rFonts w:cs="Times New Roman"/>
          <w:szCs w:val="24"/>
        </w:rPr>
        <w:t>?</w:t>
      </w:r>
      <w:r w:rsidR="00105580" w:rsidRPr="0037530E">
        <w:rPr>
          <w:rFonts w:cs="Times New Roman"/>
          <w:szCs w:val="24"/>
        </w:rPr>
        <w:t xml:space="preserve"> </w:t>
      </w:r>
      <w:r w:rsidR="003D6D77" w:rsidRPr="0037530E">
        <w:rPr>
          <w:rFonts w:cs="Times New Roman"/>
          <w:szCs w:val="24"/>
        </w:rPr>
        <w:t>For e</w:t>
      </w:r>
      <w:r w:rsidR="000768E6" w:rsidRPr="0037530E">
        <w:rPr>
          <w:rFonts w:cs="Times New Roman"/>
          <w:szCs w:val="24"/>
        </w:rPr>
        <w:t xml:space="preserve">mbedded in </w:t>
      </w:r>
      <w:r w:rsidR="00105580" w:rsidRPr="0037530E">
        <w:rPr>
          <w:rFonts w:cs="Times New Roman"/>
          <w:szCs w:val="24"/>
        </w:rPr>
        <w:t xml:space="preserve">the </w:t>
      </w:r>
      <w:r w:rsidR="00A578B7" w:rsidRPr="0037530E">
        <w:rPr>
          <w:rFonts w:cs="Times New Roman"/>
          <w:szCs w:val="24"/>
        </w:rPr>
        <w:t>language</w:t>
      </w:r>
      <w:r w:rsidR="00105580" w:rsidRPr="0037530E">
        <w:rPr>
          <w:rFonts w:cs="Times New Roman"/>
          <w:szCs w:val="24"/>
        </w:rPr>
        <w:t xml:space="preserve"> </w:t>
      </w:r>
      <w:r w:rsidR="00601F16" w:rsidRPr="0037530E">
        <w:rPr>
          <w:rFonts w:cs="Times New Roman"/>
          <w:szCs w:val="24"/>
        </w:rPr>
        <w:t xml:space="preserve">of </w:t>
      </w:r>
      <w:r w:rsidR="00A578B7" w:rsidRPr="0037530E">
        <w:rPr>
          <w:rFonts w:cs="Times New Roman"/>
          <w:szCs w:val="24"/>
        </w:rPr>
        <w:t>“</w:t>
      </w:r>
      <w:r w:rsidR="00601F16" w:rsidRPr="0037530E">
        <w:rPr>
          <w:rFonts w:cs="Times New Roman"/>
          <w:szCs w:val="24"/>
        </w:rPr>
        <w:t>inclusion</w:t>
      </w:r>
      <w:r w:rsidR="00A578B7" w:rsidRPr="0037530E">
        <w:rPr>
          <w:rFonts w:cs="Times New Roman"/>
          <w:szCs w:val="24"/>
        </w:rPr>
        <w:t>”</w:t>
      </w:r>
      <w:r w:rsidR="00601F16" w:rsidRPr="0037530E">
        <w:rPr>
          <w:rFonts w:cs="Times New Roman"/>
          <w:szCs w:val="24"/>
        </w:rPr>
        <w:t xml:space="preserve"> </w:t>
      </w:r>
      <w:r w:rsidR="00105580" w:rsidRPr="0037530E">
        <w:rPr>
          <w:rFonts w:cs="Times New Roman"/>
          <w:szCs w:val="24"/>
        </w:rPr>
        <w:t>is the as</w:t>
      </w:r>
      <w:r w:rsidR="000768E6" w:rsidRPr="0037530E">
        <w:rPr>
          <w:rFonts w:cs="Times New Roman"/>
          <w:szCs w:val="24"/>
        </w:rPr>
        <w:t xml:space="preserve">sumption that </w:t>
      </w:r>
      <w:r w:rsidR="00A578B7" w:rsidRPr="0037530E">
        <w:rPr>
          <w:rFonts w:cs="Times New Roman"/>
          <w:szCs w:val="24"/>
        </w:rPr>
        <w:t>inclusivity i</w:t>
      </w:r>
      <w:r w:rsidR="00E2263A" w:rsidRPr="0037530E">
        <w:rPr>
          <w:rFonts w:cs="Times New Roman"/>
          <w:szCs w:val="24"/>
        </w:rPr>
        <w:t>s a choice</w:t>
      </w:r>
      <w:r w:rsidR="00B66F39" w:rsidRPr="0037530E">
        <w:rPr>
          <w:rFonts w:cs="Times New Roman"/>
          <w:szCs w:val="24"/>
        </w:rPr>
        <w:t xml:space="preserve">. </w:t>
      </w:r>
      <w:r w:rsidR="00E2263A" w:rsidRPr="0037530E">
        <w:rPr>
          <w:rFonts w:cs="Times New Roman"/>
          <w:szCs w:val="24"/>
        </w:rPr>
        <w:t xml:space="preserve">If some people </w:t>
      </w:r>
      <w:r w:rsidR="00B66F39" w:rsidRPr="0037530E">
        <w:rPr>
          <w:rFonts w:cs="Times New Roman"/>
          <w:szCs w:val="24"/>
        </w:rPr>
        <w:t xml:space="preserve">can choose </w:t>
      </w:r>
      <w:r w:rsidR="00E2263A" w:rsidRPr="0037530E">
        <w:rPr>
          <w:rFonts w:cs="Times New Roman"/>
          <w:szCs w:val="24"/>
        </w:rPr>
        <w:t xml:space="preserve">to </w:t>
      </w:r>
      <w:r w:rsidR="00B66F39" w:rsidRPr="0037530E">
        <w:rPr>
          <w:rFonts w:cs="Times New Roman"/>
          <w:szCs w:val="24"/>
        </w:rPr>
        <w:t>“</w:t>
      </w:r>
      <w:r w:rsidR="00E2263A" w:rsidRPr="0037530E">
        <w:rPr>
          <w:rFonts w:cs="Times New Roman"/>
          <w:szCs w:val="24"/>
        </w:rPr>
        <w:t>become an inclusive educator,</w:t>
      </w:r>
      <w:r w:rsidR="00B66F39" w:rsidRPr="0037530E">
        <w:rPr>
          <w:rFonts w:cs="Times New Roman"/>
          <w:szCs w:val="24"/>
        </w:rPr>
        <w:t>”</w:t>
      </w:r>
      <w:r w:rsidR="00E2263A" w:rsidRPr="0037530E">
        <w:rPr>
          <w:rFonts w:cs="Times New Roman"/>
          <w:szCs w:val="24"/>
        </w:rPr>
        <w:t xml:space="preserve"> does that </w:t>
      </w:r>
      <w:r w:rsidR="00B66F39" w:rsidRPr="0037530E">
        <w:rPr>
          <w:rFonts w:cs="Times New Roman"/>
          <w:szCs w:val="24"/>
        </w:rPr>
        <w:t xml:space="preserve">mean that </w:t>
      </w:r>
      <w:r w:rsidR="00E2263A" w:rsidRPr="0037530E">
        <w:rPr>
          <w:rFonts w:cs="Times New Roman"/>
          <w:szCs w:val="24"/>
        </w:rPr>
        <w:t>oth</w:t>
      </w:r>
      <w:r w:rsidR="00C411C8" w:rsidRPr="0037530E">
        <w:rPr>
          <w:rFonts w:cs="Times New Roman"/>
          <w:szCs w:val="24"/>
        </w:rPr>
        <w:t xml:space="preserve">ers </w:t>
      </w:r>
      <w:r w:rsidR="00B66F39" w:rsidRPr="0037530E">
        <w:rPr>
          <w:rFonts w:cs="Times New Roman"/>
          <w:szCs w:val="24"/>
        </w:rPr>
        <w:t xml:space="preserve">may choose to </w:t>
      </w:r>
      <w:r w:rsidR="00B66F39" w:rsidRPr="0037530E">
        <w:rPr>
          <w:rFonts w:cs="Times New Roman"/>
          <w:i/>
          <w:szCs w:val="24"/>
        </w:rPr>
        <w:t>not</w:t>
      </w:r>
      <w:r w:rsidR="00C411C8" w:rsidRPr="0037530E">
        <w:rPr>
          <w:rFonts w:cs="Times New Roman"/>
          <w:szCs w:val="24"/>
        </w:rPr>
        <w:t xml:space="preserve">? </w:t>
      </w:r>
    </w:p>
    <w:p w14:paraId="0DC729CE" w14:textId="21AE2D63" w:rsidR="00C411C8" w:rsidRPr="0037530E" w:rsidRDefault="005D1878" w:rsidP="002D56B2">
      <w:pPr>
        <w:contextualSpacing/>
        <w:rPr>
          <w:rFonts w:cs="Times New Roman"/>
          <w:szCs w:val="24"/>
        </w:rPr>
      </w:pPr>
      <w:bookmarkStart w:id="25" w:name="_Hlk27063047"/>
      <w:proofErr w:type="spellStart"/>
      <w:r w:rsidRPr="0037530E">
        <w:rPr>
          <w:rFonts w:cs="Times New Roman"/>
          <w:szCs w:val="24"/>
        </w:rPr>
        <w:t>Laclau</w:t>
      </w:r>
      <w:proofErr w:type="spellEnd"/>
      <w:r w:rsidRPr="0037530E">
        <w:rPr>
          <w:rFonts w:cs="Times New Roman"/>
          <w:szCs w:val="24"/>
        </w:rPr>
        <w:t xml:space="preserve"> (1996</w:t>
      </w:r>
      <w:r w:rsidR="00AB2E0F" w:rsidRPr="0037530E">
        <w:rPr>
          <w:rFonts w:cs="Times New Roman"/>
          <w:szCs w:val="24"/>
        </w:rPr>
        <w:t>, as cited in Hansen, 2012</w:t>
      </w:r>
      <w:r w:rsidR="00AB6BA6" w:rsidRPr="0037530E">
        <w:rPr>
          <w:rFonts w:cs="Times New Roman"/>
          <w:szCs w:val="24"/>
        </w:rPr>
        <w:t>)</w:t>
      </w:r>
      <w:r w:rsidRPr="0037530E">
        <w:rPr>
          <w:rFonts w:cs="Times New Roman"/>
          <w:szCs w:val="24"/>
        </w:rPr>
        <w:t xml:space="preserve"> </w:t>
      </w:r>
      <w:bookmarkEnd w:id="25"/>
      <w:r w:rsidR="00B66F39" w:rsidRPr="0037530E">
        <w:rPr>
          <w:rFonts w:cs="Times New Roman"/>
          <w:szCs w:val="24"/>
        </w:rPr>
        <w:t>expl</w:t>
      </w:r>
      <w:r w:rsidR="00A578B7" w:rsidRPr="0037530E">
        <w:rPr>
          <w:rFonts w:cs="Times New Roman"/>
          <w:szCs w:val="24"/>
        </w:rPr>
        <w:t xml:space="preserve">ains that </w:t>
      </w:r>
      <w:r w:rsidR="008B4922" w:rsidRPr="0037530E">
        <w:rPr>
          <w:rFonts w:cs="Times New Roman"/>
          <w:szCs w:val="24"/>
        </w:rPr>
        <w:t>all concepts are constructed by virtue of the otherness</w:t>
      </w:r>
      <w:r w:rsidR="00EA483E" w:rsidRPr="0037530E">
        <w:rPr>
          <w:rFonts w:cs="Times New Roman"/>
          <w:szCs w:val="24"/>
        </w:rPr>
        <w:t>—</w:t>
      </w:r>
      <w:r w:rsidR="003D6D77" w:rsidRPr="0037530E">
        <w:rPr>
          <w:rFonts w:cs="Times New Roman"/>
          <w:szCs w:val="24"/>
        </w:rPr>
        <w:t>i.e.</w:t>
      </w:r>
      <w:r w:rsidR="0047385B" w:rsidRPr="0037530E">
        <w:rPr>
          <w:rFonts w:cs="Times New Roman"/>
          <w:szCs w:val="24"/>
        </w:rPr>
        <w:t>,</w:t>
      </w:r>
      <w:r w:rsidR="003D6D77" w:rsidRPr="0037530E">
        <w:rPr>
          <w:rFonts w:cs="Times New Roman"/>
          <w:szCs w:val="24"/>
        </w:rPr>
        <w:t xml:space="preserve"> </w:t>
      </w:r>
      <w:r w:rsidR="00B66F39" w:rsidRPr="0037530E">
        <w:rPr>
          <w:rFonts w:cs="Times New Roman"/>
          <w:szCs w:val="24"/>
        </w:rPr>
        <w:t xml:space="preserve">the </w:t>
      </w:r>
      <w:r w:rsidR="00EB2D9B" w:rsidRPr="0037530E">
        <w:rPr>
          <w:rFonts w:cs="Times New Roman"/>
          <w:szCs w:val="24"/>
        </w:rPr>
        <w:t>opposite or</w:t>
      </w:r>
      <w:r w:rsidR="00B66F39" w:rsidRPr="0037530E">
        <w:rPr>
          <w:rFonts w:cs="Times New Roman"/>
          <w:szCs w:val="24"/>
        </w:rPr>
        <w:t xml:space="preserve"> absence</w:t>
      </w:r>
      <w:r w:rsidR="00EA483E" w:rsidRPr="0037530E">
        <w:rPr>
          <w:rFonts w:cs="Times New Roman"/>
          <w:szCs w:val="24"/>
        </w:rPr>
        <w:t>—</w:t>
      </w:r>
      <w:r w:rsidR="008B4922" w:rsidRPr="0037530E">
        <w:rPr>
          <w:rFonts w:cs="Times New Roman"/>
          <w:szCs w:val="24"/>
        </w:rPr>
        <w:t>of the concept</w:t>
      </w:r>
      <w:r w:rsidR="00B66F39" w:rsidRPr="0037530E">
        <w:rPr>
          <w:rFonts w:cs="Times New Roman"/>
          <w:szCs w:val="24"/>
        </w:rPr>
        <w:t xml:space="preserve">. If so, then </w:t>
      </w:r>
      <w:r w:rsidR="008B4922" w:rsidRPr="0037530E">
        <w:rPr>
          <w:rFonts w:cs="Times New Roman"/>
          <w:szCs w:val="24"/>
        </w:rPr>
        <w:t>inclusion as a concept exis</w:t>
      </w:r>
      <w:r w:rsidR="00A578B7" w:rsidRPr="0037530E">
        <w:rPr>
          <w:rFonts w:cs="Times New Roman"/>
          <w:szCs w:val="24"/>
        </w:rPr>
        <w:t>ts</w:t>
      </w:r>
      <w:r w:rsidR="002C3525" w:rsidRPr="0037530E">
        <w:rPr>
          <w:rFonts w:cs="Times New Roman"/>
          <w:szCs w:val="24"/>
        </w:rPr>
        <w:t xml:space="preserve"> only </w:t>
      </w:r>
      <w:r w:rsidR="00A578B7" w:rsidRPr="0037530E">
        <w:rPr>
          <w:rFonts w:cs="Times New Roman"/>
          <w:szCs w:val="24"/>
        </w:rPr>
        <w:t>in relation to exclusion. If</w:t>
      </w:r>
      <w:r w:rsidR="008B4922" w:rsidRPr="0037530E">
        <w:rPr>
          <w:rFonts w:cs="Times New Roman"/>
          <w:szCs w:val="24"/>
        </w:rPr>
        <w:t xml:space="preserve"> all concepts presuppose</w:t>
      </w:r>
      <w:r w:rsidR="00B66F39" w:rsidRPr="0037530E">
        <w:rPr>
          <w:rFonts w:cs="Times New Roman"/>
          <w:szCs w:val="24"/>
        </w:rPr>
        <w:t xml:space="preserve"> their </w:t>
      </w:r>
      <w:r w:rsidR="002C3525" w:rsidRPr="0037530E">
        <w:rPr>
          <w:rFonts w:cs="Times New Roman"/>
          <w:szCs w:val="24"/>
        </w:rPr>
        <w:t xml:space="preserve">state of </w:t>
      </w:r>
      <w:r w:rsidR="008B4922" w:rsidRPr="0037530E">
        <w:rPr>
          <w:rFonts w:cs="Times New Roman"/>
          <w:szCs w:val="24"/>
        </w:rPr>
        <w:t>otherness, and that “this otherness of the concept makes the concept possible as a concept</w:t>
      </w:r>
      <w:r w:rsidR="00AF0A91" w:rsidRPr="0037530E">
        <w:rPr>
          <w:rFonts w:cs="Times New Roman"/>
          <w:szCs w:val="24"/>
        </w:rPr>
        <w:t>” (</w:t>
      </w:r>
      <w:r w:rsidR="00AB2E0F" w:rsidRPr="0037530E">
        <w:rPr>
          <w:rFonts w:cs="Times New Roman"/>
          <w:szCs w:val="24"/>
        </w:rPr>
        <w:t>Hansen</w:t>
      </w:r>
      <w:r w:rsidR="00554733" w:rsidRPr="0037530E">
        <w:rPr>
          <w:rFonts w:cs="Times New Roman"/>
          <w:szCs w:val="24"/>
        </w:rPr>
        <w:t xml:space="preserve">, </w:t>
      </w:r>
      <w:r w:rsidR="00AB2E0F" w:rsidRPr="0037530E">
        <w:rPr>
          <w:rFonts w:cs="Times New Roman"/>
          <w:szCs w:val="24"/>
        </w:rPr>
        <w:t>2012</w:t>
      </w:r>
      <w:r w:rsidR="00AF0A91" w:rsidRPr="0037530E">
        <w:rPr>
          <w:rFonts w:cs="Times New Roman"/>
          <w:szCs w:val="24"/>
        </w:rPr>
        <w:t>, p</w:t>
      </w:r>
      <w:r w:rsidR="00DD727F" w:rsidRPr="0037530E">
        <w:rPr>
          <w:rFonts w:cs="Times New Roman"/>
          <w:szCs w:val="24"/>
        </w:rPr>
        <w:t xml:space="preserve">. </w:t>
      </w:r>
      <w:r w:rsidR="00AB2E0F" w:rsidRPr="0037530E">
        <w:rPr>
          <w:rFonts w:cs="Times New Roman"/>
          <w:szCs w:val="24"/>
        </w:rPr>
        <w:t>93</w:t>
      </w:r>
      <w:r w:rsidR="00DD727F" w:rsidRPr="0037530E">
        <w:rPr>
          <w:rFonts w:cs="Times New Roman"/>
          <w:szCs w:val="24"/>
        </w:rPr>
        <w:t xml:space="preserve">), </w:t>
      </w:r>
      <w:r w:rsidR="008B4922" w:rsidRPr="0037530E">
        <w:rPr>
          <w:rFonts w:cs="Times New Roman"/>
          <w:szCs w:val="24"/>
        </w:rPr>
        <w:t xml:space="preserve">then </w:t>
      </w:r>
      <w:r w:rsidR="00B66F39" w:rsidRPr="0037530E">
        <w:rPr>
          <w:rFonts w:cs="Times New Roman"/>
          <w:szCs w:val="24"/>
        </w:rPr>
        <w:t xml:space="preserve">we must contend with the idea </w:t>
      </w:r>
      <w:r w:rsidR="00DD727F" w:rsidRPr="0037530E">
        <w:rPr>
          <w:rFonts w:cs="Times New Roman"/>
          <w:szCs w:val="24"/>
        </w:rPr>
        <w:t xml:space="preserve">that </w:t>
      </w:r>
      <w:r w:rsidR="008B4922" w:rsidRPr="0037530E">
        <w:rPr>
          <w:rFonts w:cs="Times New Roman"/>
          <w:szCs w:val="24"/>
        </w:rPr>
        <w:t xml:space="preserve">in order to conceptualize inclusive </w:t>
      </w:r>
      <w:r w:rsidR="003D6D77" w:rsidRPr="0037530E">
        <w:rPr>
          <w:rFonts w:cs="Times New Roman"/>
          <w:szCs w:val="24"/>
        </w:rPr>
        <w:t xml:space="preserve">spaces, we </w:t>
      </w:r>
      <w:r w:rsidR="00DD727F" w:rsidRPr="0037530E">
        <w:rPr>
          <w:rFonts w:cs="Times New Roman"/>
          <w:szCs w:val="24"/>
        </w:rPr>
        <w:t xml:space="preserve">would </w:t>
      </w:r>
      <w:r w:rsidR="003D6D77" w:rsidRPr="0037530E">
        <w:rPr>
          <w:rFonts w:cs="Times New Roman"/>
          <w:szCs w:val="24"/>
        </w:rPr>
        <w:t xml:space="preserve">need to first create the concept of exclusionary </w:t>
      </w:r>
      <w:r w:rsidR="008B7832" w:rsidRPr="0037530E">
        <w:rPr>
          <w:rFonts w:cs="Times New Roman"/>
          <w:szCs w:val="24"/>
        </w:rPr>
        <w:t>ones.</w:t>
      </w:r>
      <w:r w:rsidR="008B4922" w:rsidRPr="0037530E">
        <w:rPr>
          <w:rFonts w:cs="Times New Roman"/>
          <w:szCs w:val="24"/>
        </w:rPr>
        <w:t xml:space="preserve"> </w:t>
      </w:r>
      <w:r w:rsidR="00F349BD" w:rsidRPr="0037530E">
        <w:rPr>
          <w:rFonts w:eastAsia="Times New Roman" w:cs="Times New Roman"/>
          <w:szCs w:val="24"/>
        </w:rPr>
        <w:t>Hans</w:t>
      </w:r>
      <w:r w:rsidR="0047385B" w:rsidRPr="0037530E">
        <w:rPr>
          <w:rFonts w:eastAsia="Times New Roman" w:cs="Times New Roman"/>
          <w:szCs w:val="24"/>
        </w:rPr>
        <w:t>e</w:t>
      </w:r>
      <w:r w:rsidR="00F349BD" w:rsidRPr="0037530E">
        <w:rPr>
          <w:rFonts w:eastAsia="Times New Roman" w:cs="Times New Roman"/>
          <w:szCs w:val="24"/>
        </w:rPr>
        <w:t>n</w:t>
      </w:r>
      <w:r w:rsidR="00AB6BA6" w:rsidRPr="0037530E">
        <w:rPr>
          <w:rFonts w:eastAsia="Times New Roman" w:cs="Times New Roman"/>
          <w:szCs w:val="24"/>
        </w:rPr>
        <w:t xml:space="preserve"> (</w:t>
      </w:r>
      <w:r w:rsidR="0047385B" w:rsidRPr="0037530E">
        <w:rPr>
          <w:rFonts w:eastAsia="Times New Roman" w:cs="Times New Roman"/>
          <w:szCs w:val="24"/>
        </w:rPr>
        <w:t>2012</w:t>
      </w:r>
      <w:r w:rsidR="00AB6BA6" w:rsidRPr="0037530E">
        <w:rPr>
          <w:rFonts w:eastAsia="Times New Roman" w:cs="Times New Roman"/>
          <w:szCs w:val="24"/>
        </w:rPr>
        <w:t>)</w:t>
      </w:r>
      <w:r w:rsidR="00C411C8" w:rsidRPr="0037530E">
        <w:rPr>
          <w:rFonts w:eastAsia="Times New Roman" w:cs="Times New Roman"/>
          <w:szCs w:val="24"/>
        </w:rPr>
        <w:t xml:space="preserve"> </w:t>
      </w:r>
      <w:r w:rsidR="003D6D77" w:rsidRPr="0037530E">
        <w:rPr>
          <w:rFonts w:eastAsia="Times New Roman" w:cs="Times New Roman"/>
          <w:szCs w:val="24"/>
        </w:rPr>
        <w:t xml:space="preserve">further </w:t>
      </w:r>
      <w:r w:rsidR="00C411C8" w:rsidRPr="0037530E">
        <w:rPr>
          <w:rFonts w:eastAsia="Times New Roman" w:cs="Times New Roman"/>
          <w:szCs w:val="24"/>
        </w:rPr>
        <w:t>explains</w:t>
      </w:r>
      <w:r w:rsidR="00D64999" w:rsidRPr="0037530E">
        <w:rPr>
          <w:rFonts w:eastAsia="Times New Roman" w:cs="Times New Roman"/>
          <w:szCs w:val="24"/>
        </w:rPr>
        <w:t>:</w:t>
      </w:r>
    </w:p>
    <w:p w14:paraId="2C9B7225" w14:textId="7A519F42" w:rsidR="00F349BD" w:rsidRPr="0037530E" w:rsidRDefault="00C411C8" w:rsidP="00EA483E">
      <w:pPr>
        <w:spacing w:after="430"/>
        <w:ind w:left="720" w:firstLine="0"/>
        <w:contextualSpacing/>
        <w:jc w:val="both"/>
        <w:rPr>
          <w:rFonts w:eastAsia="Times New Roman" w:cs="Times New Roman"/>
          <w:szCs w:val="24"/>
        </w:rPr>
      </w:pPr>
      <w:r w:rsidRPr="0037530E">
        <w:rPr>
          <w:rFonts w:eastAsia="Times New Roman" w:cs="Times New Roman"/>
          <w:szCs w:val="24"/>
        </w:rPr>
        <w:t>I</w:t>
      </w:r>
      <w:r w:rsidR="00F349BD" w:rsidRPr="0037530E">
        <w:rPr>
          <w:rFonts w:eastAsia="Times New Roman" w:cs="Times New Roman"/>
          <w:szCs w:val="24"/>
        </w:rPr>
        <w:t>f we understand inclusion as all individuals’ right to participate and if we argue that active participation in the established communities is a prerequisite for learning and development, then we base inclusion on assumptions that, in principle, make inclusion limitless. In this sense of inclusion, there will, in principle, be no limits to diversity and no limits to the right of participation, because it is a right which applies to all individuals and which is necessary for all children in order to ensure their learning and development.</w:t>
      </w:r>
      <w:r w:rsidR="00DD727F" w:rsidRPr="0037530E">
        <w:rPr>
          <w:rFonts w:eastAsia="Times New Roman" w:cs="Times New Roman"/>
          <w:szCs w:val="24"/>
        </w:rPr>
        <w:t xml:space="preserve"> (p.</w:t>
      </w:r>
      <w:r w:rsidR="002E723C" w:rsidRPr="0037530E">
        <w:rPr>
          <w:rFonts w:eastAsia="Times New Roman" w:cs="Times New Roman"/>
          <w:szCs w:val="24"/>
        </w:rPr>
        <w:t xml:space="preserve"> 91</w:t>
      </w:r>
      <w:r w:rsidR="00DD727F" w:rsidRPr="0037530E">
        <w:rPr>
          <w:rFonts w:eastAsia="Times New Roman" w:cs="Times New Roman"/>
          <w:szCs w:val="24"/>
        </w:rPr>
        <w:t>)</w:t>
      </w:r>
    </w:p>
    <w:p w14:paraId="63EE8C55" w14:textId="10C881FD" w:rsidR="001B4636" w:rsidRPr="0037530E" w:rsidRDefault="0061200A" w:rsidP="002D56B2">
      <w:pPr>
        <w:spacing w:after="3"/>
        <w:ind w:left="-15"/>
        <w:contextualSpacing/>
        <w:rPr>
          <w:rFonts w:eastAsia="Times New Roman" w:cs="Times New Roman"/>
          <w:szCs w:val="24"/>
        </w:rPr>
      </w:pPr>
      <w:r w:rsidRPr="0037530E">
        <w:rPr>
          <w:rFonts w:cs="Times New Roman"/>
          <w:szCs w:val="24"/>
        </w:rPr>
        <w:t>Perhaps</w:t>
      </w:r>
      <w:r w:rsidR="00A578B7" w:rsidRPr="0037530E">
        <w:rPr>
          <w:rFonts w:cs="Times New Roman"/>
          <w:szCs w:val="24"/>
        </w:rPr>
        <w:t xml:space="preserve">, </w:t>
      </w:r>
      <w:r w:rsidR="003E7A76" w:rsidRPr="0037530E">
        <w:rPr>
          <w:rFonts w:cs="Times New Roman"/>
          <w:szCs w:val="24"/>
        </w:rPr>
        <w:t>in</w:t>
      </w:r>
      <w:r w:rsidR="002C3525" w:rsidRPr="0037530E">
        <w:rPr>
          <w:rFonts w:cs="Times New Roman"/>
          <w:szCs w:val="24"/>
        </w:rPr>
        <w:t xml:space="preserve"> using </w:t>
      </w:r>
      <w:r w:rsidRPr="0037530E">
        <w:rPr>
          <w:rFonts w:cs="Times New Roman"/>
          <w:szCs w:val="24"/>
        </w:rPr>
        <w:t xml:space="preserve">the </w:t>
      </w:r>
      <w:r w:rsidR="00A578B7" w:rsidRPr="0037530E">
        <w:rPr>
          <w:rFonts w:cs="Times New Roman"/>
          <w:szCs w:val="24"/>
        </w:rPr>
        <w:t xml:space="preserve">term </w:t>
      </w:r>
      <w:r w:rsidR="00752D1E" w:rsidRPr="0037530E">
        <w:rPr>
          <w:rFonts w:cs="Times New Roman"/>
          <w:szCs w:val="24"/>
        </w:rPr>
        <w:t>“</w:t>
      </w:r>
      <w:r w:rsidR="00A578B7" w:rsidRPr="0037530E">
        <w:rPr>
          <w:rFonts w:cs="Times New Roman"/>
          <w:szCs w:val="24"/>
        </w:rPr>
        <w:t>i</w:t>
      </w:r>
      <w:r w:rsidRPr="0037530E">
        <w:rPr>
          <w:rFonts w:cs="Times New Roman"/>
          <w:szCs w:val="24"/>
        </w:rPr>
        <w:t>nclusive education,</w:t>
      </w:r>
      <w:r w:rsidR="00752D1E" w:rsidRPr="0037530E">
        <w:rPr>
          <w:rFonts w:cs="Times New Roman"/>
          <w:szCs w:val="24"/>
        </w:rPr>
        <w:t>”</w:t>
      </w:r>
      <w:r w:rsidRPr="0037530E">
        <w:rPr>
          <w:rFonts w:cs="Times New Roman"/>
          <w:szCs w:val="24"/>
        </w:rPr>
        <w:t xml:space="preserve"> we render the endeavor meaningless. </w:t>
      </w:r>
      <w:r w:rsidR="00307637" w:rsidRPr="0037530E">
        <w:rPr>
          <w:rFonts w:cs="Times New Roman"/>
          <w:szCs w:val="24"/>
        </w:rPr>
        <w:t>I</w:t>
      </w:r>
      <w:r w:rsidR="008B4922" w:rsidRPr="0037530E">
        <w:rPr>
          <w:rFonts w:cs="Times New Roman"/>
          <w:szCs w:val="24"/>
        </w:rPr>
        <w:t>n order for true inclusion to exist</w:t>
      </w:r>
      <w:r w:rsidR="00A578B7" w:rsidRPr="0037530E">
        <w:rPr>
          <w:rFonts w:cs="Times New Roman"/>
          <w:szCs w:val="24"/>
        </w:rPr>
        <w:t xml:space="preserve"> in schools</w:t>
      </w:r>
      <w:r w:rsidR="008B4922" w:rsidRPr="0037530E">
        <w:rPr>
          <w:rFonts w:cs="Times New Roman"/>
          <w:szCs w:val="24"/>
        </w:rPr>
        <w:t xml:space="preserve">, </w:t>
      </w:r>
      <w:r w:rsidR="00F349BD" w:rsidRPr="0037530E">
        <w:rPr>
          <w:rFonts w:cs="Times New Roman"/>
          <w:szCs w:val="24"/>
        </w:rPr>
        <w:t>it has to exclude that which constitutes its otherness</w:t>
      </w:r>
      <w:r w:rsidR="008B5DFC" w:rsidRPr="0037530E">
        <w:rPr>
          <w:rFonts w:cs="Times New Roman"/>
          <w:szCs w:val="24"/>
        </w:rPr>
        <w:t xml:space="preserve"> </w:t>
      </w:r>
      <w:r w:rsidR="00752D1E" w:rsidRPr="0037530E">
        <w:rPr>
          <w:rFonts w:cs="Times New Roman"/>
          <w:szCs w:val="24"/>
        </w:rPr>
        <w:t>-</w:t>
      </w:r>
      <w:r w:rsidR="00F349BD" w:rsidRPr="0037530E">
        <w:rPr>
          <w:rFonts w:cs="Times New Roman"/>
          <w:szCs w:val="24"/>
        </w:rPr>
        <w:t xml:space="preserve"> </w:t>
      </w:r>
      <w:r w:rsidR="00A926E8" w:rsidRPr="0037530E">
        <w:rPr>
          <w:rFonts w:cs="Times New Roman"/>
          <w:szCs w:val="24"/>
        </w:rPr>
        <w:t>exclusion (</w:t>
      </w:r>
      <w:r w:rsidR="002C3525" w:rsidRPr="0037530E">
        <w:rPr>
          <w:rFonts w:cs="Times New Roman"/>
          <w:szCs w:val="24"/>
        </w:rPr>
        <w:t>Hansen</w:t>
      </w:r>
      <w:r w:rsidR="00A926E8" w:rsidRPr="0037530E">
        <w:rPr>
          <w:rFonts w:cs="Times New Roman"/>
          <w:szCs w:val="24"/>
        </w:rPr>
        <w:t>,</w:t>
      </w:r>
      <w:r w:rsidR="00307637" w:rsidRPr="0037530E">
        <w:rPr>
          <w:rFonts w:cs="Times New Roman"/>
          <w:szCs w:val="24"/>
        </w:rPr>
        <w:t xml:space="preserve"> </w:t>
      </w:r>
      <w:r w:rsidR="005F5C36" w:rsidRPr="0037530E">
        <w:rPr>
          <w:rFonts w:cs="Times New Roman"/>
          <w:szCs w:val="24"/>
        </w:rPr>
        <w:t>2012</w:t>
      </w:r>
      <w:r w:rsidR="00307637" w:rsidRPr="0037530E">
        <w:rPr>
          <w:rFonts w:cs="Times New Roman"/>
          <w:szCs w:val="24"/>
        </w:rPr>
        <w:t>)</w:t>
      </w:r>
      <w:r w:rsidR="00F349BD" w:rsidRPr="0037530E">
        <w:rPr>
          <w:rFonts w:cs="Times New Roman"/>
          <w:szCs w:val="24"/>
        </w:rPr>
        <w:t>.</w:t>
      </w:r>
      <w:r w:rsidR="008B4922" w:rsidRPr="0037530E">
        <w:rPr>
          <w:rFonts w:cs="Times New Roman"/>
          <w:szCs w:val="24"/>
        </w:rPr>
        <w:t xml:space="preserve"> </w:t>
      </w:r>
      <w:r w:rsidR="00307637" w:rsidRPr="0037530E">
        <w:rPr>
          <w:rFonts w:cs="Times New Roman"/>
          <w:szCs w:val="24"/>
        </w:rPr>
        <w:t xml:space="preserve">And, </w:t>
      </w:r>
      <w:r w:rsidR="00A926E8" w:rsidRPr="0037530E">
        <w:rPr>
          <w:rFonts w:cs="Times New Roman"/>
          <w:szCs w:val="24"/>
        </w:rPr>
        <w:t>if we</w:t>
      </w:r>
      <w:r w:rsidR="002C3525" w:rsidRPr="0037530E">
        <w:rPr>
          <w:rFonts w:cs="Times New Roman"/>
          <w:szCs w:val="24"/>
        </w:rPr>
        <w:t xml:space="preserve"> could </w:t>
      </w:r>
      <w:r w:rsidR="00752D1E" w:rsidRPr="0037530E">
        <w:rPr>
          <w:rFonts w:cs="Times New Roman"/>
          <w:szCs w:val="24"/>
        </w:rPr>
        <w:t xml:space="preserve">actually </w:t>
      </w:r>
      <w:r w:rsidR="002C3525" w:rsidRPr="0037530E">
        <w:rPr>
          <w:rFonts w:cs="Times New Roman"/>
          <w:szCs w:val="24"/>
        </w:rPr>
        <w:t xml:space="preserve">achieve that </w:t>
      </w:r>
      <w:r w:rsidR="00A578B7" w:rsidRPr="0037530E">
        <w:rPr>
          <w:rFonts w:cs="Times New Roman"/>
          <w:szCs w:val="24"/>
        </w:rPr>
        <w:t>(i</w:t>
      </w:r>
      <w:r w:rsidR="00A926E8" w:rsidRPr="0037530E">
        <w:rPr>
          <w:rFonts w:cs="Times New Roman"/>
          <w:szCs w:val="24"/>
        </w:rPr>
        <w:t>.</w:t>
      </w:r>
      <w:r w:rsidR="00A578B7" w:rsidRPr="0037530E">
        <w:rPr>
          <w:rFonts w:cs="Times New Roman"/>
          <w:szCs w:val="24"/>
        </w:rPr>
        <w:t>e.</w:t>
      </w:r>
      <w:r w:rsidR="00A926E8" w:rsidRPr="0037530E">
        <w:rPr>
          <w:rFonts w:cs="Times New Roman"/>
          <w:szCs w:val="24"/>
        </w:rPr>
        <w:t>,</w:t>
      </w:r>
      <w:r w:rsidR="00A578B7" w:rsidRPr="0037530E">
        <w:rPr>
          <w:rFonts w:cs="Times New Roman"/>
          <w:szCs w:val="24"/>
        </w:rPr>
        <w:t xml:space="preserve"> </w:t>
      </w:r>
      <w:r w:rsidR="00A578B7" w:rsidRPr="0037530E">
        <w:rPr>
          <w:rFonts w:cs="Times New Roman"/>
          <w:i/>
          <w:szCs w:val="24"/>
        </w:rPr>
        <w:t>nobody</w:t>
      </w:r>
      <w:r w:rsidR="00A578B7" w:rsidRPr="0037530E">
        <w:rPr>
          <w:rFonts w:cs="Times New Roman"/>
          <w:szCs w:val="24"/>
        </w:rPr>
        <w:t xml:space="preserve"> was excluded)</w:t>
      </w:r>
      <w:r w:rsidR="008B4922" w:rsidRPr="0037530E">
        <w:rPr>
          <w:rFonts w:cs="Times New Roman"/>
          <w:szCs w:val="24"/>
        </w:rPr>
        <w:t xml:space="preserve">, </w:t>
      </w:r>
      <w:r w:rsidR="00A578B7" w:rsidRPr="0037530E">
        <w:rPr>
          <w:rFonts w:cs="Times New Roman"/>
          <w:szCs w:val="24"/>
        </w:rPr>
        <w:t xml:space="preserve">then </w:t>
      </w:r>
      <w:r w:rsidR="008B4922" w:rsidRPr="0037530E">
        <w:rPr>
          <w:rFonts w:cs="Times New Roman"/>
          <w:szCs w:val="24"/>
        </w:rPr>
        <w:t>we would</w:t>
      </w:r>
      <w:r w:rsidR="008B5DFC" w:rsidRPr="0037530E">
        <w:rPr>
          <w:rFonts w:cs="Times New Roman"/>
          <w:szCs w:val="24"/>
        </w:rPr>
        <w:t xml:space="preserve"> not</w:t>
      </w:r>
      <w:r w:rsidR="008B4922" w:rsidRPr="0037530E">
        <w:rPr>
          <w:rFonts w:cs="Times New Roman"/>
          <w:szCs w:val="24"/>
        </w:rPr>
        <w:t xml:space="preserve"> need the term inclusion at </w:t>
      </w:r>
      <w:r w:rsidR="00A5645E" w:rsidRPr="0037530E">
        <w:rPr>
          <w:rFonts w:cs="Times New Roman"/>
          <w:szCs w:val="24"/>
        </w:rPr>
        <w:t>all</w:t>
      </w:r>
      <w:r w:rsidR="00752D1E" w:rsidRPr="0037530E">
        <w:rPr>
          <w:rFonts w:cs="Times New Roman"/>
          <w:szCs w:val="24"/>
        </w:rPr>
        <w:t xml:space="preserve">, since </w:t>
      </w:r>
      <w:r w:rsidR="002C3525" w:rsidRPr="0037530E">
        <w:rPr>
          <w:rFonts w:cs="Times New Roman"/>
          <w:szCs w:val="24"/>
        </w:rPr>
        <w:t>we would have dissolved “</w:t>
      </w:r>
      <w:r w:rsidR="0078438F" w:rsidRPr="0037530E">
        <w:rPr>
          <w:rFonts w:eastAsia="Times New Roman" w:cs="Times New Roman"/>
          <w:szCs w:val="24"/>
        </w:rPr>
        <w:t>inclusion</w:t>
      </w:r>
      <w:r w:rsidR="002C3525" w:rsidRPr="0037530E">
        <w:rPr>
          <w:rFonts w:eastAsia="Times New Roman" w:cs="Times New Roman"/>
          <w:szCs w:val="24"/>
        </w:rPr>
        <w:t>”</w:t>
      </w:r>
      <w:r w:rsidR="0078438F" w:rsidRPr="0037530E">
        <w:rPr>
          <w:rFonts w:eastAsia="Times New Roman" w:cs="Times New Roman"/>
          <w:szCs w:val="24"/>
        </w:rPr>
        <w:t xml:space="preserve"> as a meaningful category</w:t>
      </w:r>
      <w:r w:rsidR="002C3525" w:rsidRPr="0037530E">
        <w:rPr>
          <w:rFonts w:eastAsia="Times New Roman" w:cs="Times New Roman"/>
          <w:szCs w:val="24"/>
        </w:rPr>
        <w:t>.</w:t>
      </w:r>
      <w:r w:rsidR="00CE6A88" w:rsidRPr="0037530E">
        <w:rPr>
          <w:rFonts w:eastAsia="Times New Roman" w:cs="Times New Roman"/>
          <w:szCs w:val="24"/>
        </w:rPr>
        <w:t xml:space="preserve"> </w:t>
      </w:r>
      <w:r w:rsidR="001B4636" w:rsidRPr="0037530E">
        <w:rPr>
          <w:rFonts w:eastAsia="Times New Roman" w:cs="Times New Roman"/>
          <w:szCs w:val="24"/>
        </w:rPr>
        <w:t>I wish to acknowledge here that there are other dimensions of “inclusion” beyond schooling.</w:t>
      </w:r>
      <w:r w:rsidR="00CE6A88" w:rsidRPr="0037530E">
        <w:rPr>
          <w:rFonts w:eastAsia="Times New Roman" w:cs="Times New Roman"/>
          <w:szCs w:val="24"/>
        </w:rPr>
        <w:t xml:space="preserve"> </w:t>
      </w:r>
      <w:r w:rsidR="00F72218" w:rsidRPr="0037530E">
        <w:rPr>
          <w:rFonts w:eastAsia="Times New Roman" w:cs="Times New Roman"/>
          <w:szCs w:val="24"/>
        </w:rPr>
        <w:t>If we think of i</w:t>
      </w:r>
      <w:r w:rsidR="001B4636" w:rsidRPr="0037530E">
        <w:rPr>
          <w:rFonts w:eastAsia="Times New Roman" w:cs="Times New Roman"/>
          <w:szCs w:val="24"/>
        </w:rPr>
        <w:t xml:space="preserve">nclusion </w:t>
      </w:r>
      <w:r w:rsidR="00F72218" w:rsidRPr="0037530E">
        <w:rPr>
          <w:rFonts w:eastAsia="Times New Roman" w:cs="Times New Roman"/>
          <w:szCs w:val="24"/>
        </w:rPr>
        <w:t xml:space="preserve">as a social movement, with </w:t>
      </w:r>
      <w:r w:rsidR="001B4636" w:rsidRPr="0037530E">
        <w:rPr>
          <w:rFonts w:eastAsia="Times New Roman" w:cs="Times New Roman"/>
          <w:szCs w:val="24"/>
        </w:rPr>
        <w:t xml:space="preserve">a set of mindsets, </w:t>
      </w:r>
      <w:r w:rsidR="006608BF" w:rsidRPr="0037530E">
        <w:rPr>
          <w:rFonts w:eastAsia="Times New Roman" w:cs="Times New Roman"/>
          <w:szCs w:val="24"/>
        </w:rPr>
        <w:lastRenderedPageBreak/>
        <w:t>structures</w:t>
      </w:r>
      <w:r w:rsidR="001B4636" w:rsidRPr="0037530E">
        <w:rPr>
          <w:rFonts w:eastAsia="Times New Roman" w:cs="Times New Roman"/>
          <w:szCs w:val="24"/>
        </w:rPr>
        <w:t xml:space="preserve">, and practices that </w:t>
      </w:r>
      <w:r w:rsidR="00F72218" w:rsidRPr="0037530E">
        <w:rPr>
          <w:rFonts w:eastAsia="Times New Roman" w:cs="Times New Roman"/>
          <w:szCs w:val="24"/>
        </w:rPr>
        <w:t>aspire to a goal of full membership and meaningful participation for all</w:t>
      </w:r>
      <w:r w:rsidR="006608BF" w:rsidRPr="0037530E">
        <w:rPr>
          <w:rFonts w:eastAsia="Times New Roman" w:cs="Times New Roman"/>
          <w:szCs w:val="24"/>
        </w:rPr>
        <w:t xml:space="preserve"> in society</w:t>
      </w:r>
      <w:r w:rsidR="00F72218" w:rsidRPr="0037530E">
        <w:rPr>
          <w:rFonts w:eastAsia="Times New Roman" w:cs="Times New Roman"/>
          <w:szCs w:val="24"/>
        </w:rPr>
        <w:t>, then</w:t>
      </w:r>
      <w:r w:rsidR="007E1447" w:rsidRPr="0037530E">
        <w:rPr>
          <w:rFonts w:eastAsia="Times New Roman" w:cs="Times New Roman"/>
          <w:szCs w:val="24"/>
        </w:rPr>
        <w:t xml:space="preserve">, similarly, </w:t>
      </w:r>
      <w:r w:rsidR="006608BF" w:rsidRPr="0037530E">
        <w:rPr>
          <w:rFonts w:eastAsia="Times New Roman" w:cs="Times New Roman"/>
          <w:szCs w:val="24"/>
        </w:rPr>
        <w:t xml:space="preserve">the achievement of </w:t>
      </w:r>
      <w:r w:rsidR="00F72218" w:rsidRPr="0037530E">
        <w:rPr>
          <w:rFonts w:eastAsia="Times New Roman" w:cs="Times New Roman"/>
          <w:szCs w:val="24"/>
        </w:rPr>
        <w:t>its goal</w:t>
      </w:r>
      <w:r w:rsidR="00EA483E" w:rsidRPr="0037530E">
        <w:rPr>
          <w:rFonts w:cs="Times New Roman"/>
          <w:szCs w:val="24"/>
        </w:rPr>
        <w:t>—</w:t>
      </w:r>
      <w:r w:rsidR="006608BF" w:rsidRPr="0037530E">
        <w:rPr>
          <w:rFonts w:eastAsia="Times New Roman" w:cs="Times New Roman"/>
          <w:szCs w:val="24"/>
        </w:rPr>
        <w:t xml:space="preserve">eradicating </w:t>
      </w:r>
      <w:r w:rsidR="00F72218" w:rsidRPr="0037530E">
        <w:rPr>
          <w:rFonts w:eastAsia="Times New Roman" w:cs="Times New Roman"/>
          <w:szCs w:val="24"/>
        </w:rPr>
        <w:t>segregation in all aspects of community life</w:t>
      </w:r>
      <w:r w:rsidR="00EA483E" w:rsidRPr="0037530E">
        <w:rPr>
          <w:rFonts w:cs="Times New Roman"/>
          <w:szCs w:val="24"/>
        </w:rPr>
        <w:t>—</w:t>
      </w:r>
      <w:r w:rsidR="006608BF" w:rsidRPr="0037530E">
        <w:rPr>
          <w:rFonts w:eastAsia="Times New Roman" w:cs="Times New Roman"/>
          <w:szCs w:val="24"/>
        </w:rPr>
        <w:t>would render the phrase “community inclusion” meaningless.</w:t>
      </w:r>
    </w:p>
    <w:p w14:paraId="7EB0C03A" w14:textId="1CC3E17D" w:rsidR="00272EC8" w:rsidRPr="0037530E" w:rsidRDefault="00307637" w:rsidP="00E923FE">
      <w:pPr>
        <w:spacing w:after="3"/>
        <w:ind w:left="-15" w:firstLine="735"/>
        <w:contextualSpacing/>
        <w:rPr>
          <w:rFonts w:eastAsia="Times New Roman" w:cs="Times New Roman"/>
          <w:szCs w:val="24"/>
        </w:rPr>
      </w:pPr>
      <w:r w:rsidRPr="0037530E">
        <w:rPr>
          <w:rFonts w:eastAsia="Times New Roman" w:cs="Times New Roman"/>
          <w:szCs w:val="24"/>
        </w:rPr>
        <w:t>I</w:t>
      </w:r>
      <w:r w:rsidR="002C3525" w:rsidRPr="0037530E">
        <w:rPr>
          <w:rFonts w:eastAsia="Times New Roman" w:cs="Times New Roman"/>
          <w:szCs w:val="24"/>
        </w:rPr>
        <w:t xml:space="preserve"> am reminded of </w:t>
      </w:r>
      <w:bookmarkStart w:id="26" w:name="_Hlk27063163"/>
      <w:r w:rsidR="004741E0" w:rsidRPr="0037530E">
        <w:rPr>
          <w:rFonts w:eastAsia="Times New Roman" w:cs="Times New Roman"/>
          <w:szCs w:val="24"/>
        </w:rPr>
        <w:t>Diana Ferguson</w:t>
      </w:r>
      <w:r w:rsidR="00A50447" w:rsidRPr="0037530E">
        <w:rPr>
          <w:rFonts w:eastAsia="Times New Roman" w:cs="Times New Roman"/>
          <w:szCs w:val="24"/>
        </w:rPr>
        <w:t xml:space="preserve">’s (2004) </w:t>
      </w:r>
      <w:bookmarkEnd w:id="26"/>
      <w:r w:rsidR="00A50447" w:rsidRPr="0037530E">
        <w:rPr>
          <w:rFonts w:eastAsia="Times New Roman" w:cs="Times New Roman"/>
          <w:szCs w:val="24"/>
        </w:rPr>
        <w:t>piece discuss</w:t>
      </w:r>
      <w:r w:rsidR="003E7A76" w:rsidRPr="0037530E">
        <w:rPr>
          <w:rFonts w:eastAsia="Times New Roman" w:cs="Times New Roman"/>
          <w:szCs w:val="24"/>
        </w:rPr>
        <w:t>ing</w:t>
      </w:r>
      <w:r w:rsidR="00A50447" w:rsidRPr="0037530E">
        <w:rPr>
          <w:rFonts w:eastAsia="Times New Roman" w:cs="Times New Roman"/>
          <w:szCs w:val="24"/>
        </w:rPr>
        <w:t xml:space="preserve"> </w:t>
      </w:r>
      <w:r w:rsidRPr="0037530E">
        <w:rPr>
          <w:rFonts w:eastAsia="Times New Roman" w:cs="Times New Roman"/>
          <w:szCs w:val="24"/>
        </w:rPr>
        <w:t xml:space="preserve">the </w:t>
      </w:r>
      <w:r w:rsidR="002C3525" w:rsidRPr="0037530E">
        <w:rPr>
          <w:rFonts w:eastAsia="Times New Roman" w:cs="Times New Roman"/>
          <w:szCs w:val="24"/>
        </w:rPr>
        <w:t>contradictions</w:t>
      </w:r>
      <w:r w:rsidRPr="0037530E">
        <w:rPr>
          <w:rFonts w:eastAsia="Times New Roman" w:cs="Times New Roman"/>
          <w:szCs w:val="24"/>
        </w:rPr>
        <w:t xml:space="preserve"> </w:t>
      </w:r>
      <w:r w:rsidR="003E7A76" w:rsidRPr="0037530E">
        <w:rPr>
          <w:rFonts w:eastAsia="Times New Roman" w:cs="Times New Roman"/>
          <w:szCs w:val="24"/>
        </w:rPr>
        <w:t xml:space="preserve">inherent </w:t>
      </w:r>
      <w:r w:rsidRPr="0037530E">
        <w:rPr>
          <w:rFonts w:eastAsia="Times New Roman" w:cs="Times New Roman"/>
          <w:szCs w:val="24"/>
        </w:rPr>
        <w:t xml:space="preserve">in being an inclusive </w:t>
      </w:r>
      <w:r w:rsidR="00A5645E" w:rsidRPr="0037530E">
        <w:rPr>
          <w:rFonts w:eastAsia="Times New Roman" w:cs="Times New Roman"/>
          <w:szCs w:val="24"/>
        </w:rPr>
        <w:t>educator</w:t>
      </w:r>
      <w:r w:rsidR="00A50447" w:rsidRPr="0037530E">
        <w:rPr>
          <w:rFonts w:eastAsia="Times New Roman" w:cs="Times New Roman"/>
          <w:szCs w:val="24"/>
        </w:rPr>
        <w:t xml:space="preserve">, </w:t>
      </w:r>
      <w:r w:rsidR="003E7A76" w:rsidRPr="0037530E">
        <w:rPr>
          <w:rFonts w:eastAsia="Times New Roman" w:cs="Times New Roman"/>
          <w:szCs w:val="24"/>
        </w:rPr>
        <w:t>in which she explains h</w:t>
      </w:r>
      <w:r w:rsidR="00A50447" w:rsidRPr="0037530E">
        <w:rPr>
          <w:rFonts w:eastAsia="Times New Roman" w:cs="Times New Roman"/>
          <w:szCs w:val="24"/>
        </w:rPr>
        <w:t xml:space="preserve">ow she is sometimes </w:t>
      </w:r>
      <w:r w:rsidR="00752D1E" w:rsidRPr="0037530E">
        <w:rPr>
          <w:rFonts w:eastAsia="Times New Roman" w:cs="Times New Roman"/>
          <w:szCs w:val="24"/>
        </w:rPr>
        <w:t xml:space="preserve">maliciously </w:t>
      </w:r>
      <w:r w:rsidR="003E7A76" w:rsidRPr="0037530E">
        <w:rPr>
          <w:rFonts w:eastAsia="Times New Roman" w:cs="Times New Roman"/>
          <w:szCs w:val="24"/>
        </w:rPr>
        <w:t>dismissed</w:t>
      </w:r>
      <w:r w:rsidR="002C3525" w:rsidRPr="0037530E">
        <w:rPr>
          <w:rFonts w:eastAsia="Times New Roman" w:cs="Times New Roman"/>
          <w:szCs w:val="24"/>
        </w:rPr>
        <w:t xml:space="preserve"> </w:t>
      </w:r>
      <w:r w:rsidR="00A50447" w:rsidRPr="0037530E">
        <w:rPr>
          <w:rFonts w:eastAsia="Times New Roman" w:cs="Times New Roman"/>
          <w:szCs w:val="24"/>
        </w:rPr>
        <w:t xml:space="preserve">by opponents of full inclusion </w:t>
      </w:r>
      <w:r w:rsidR="002C3525" w:rsidRPr="0037530E">
        <w:rPr>
          <w:rFonts w:eastAsia="Times New Roman" w:cs="Times New Roman"/>
          <w:szCs w:val="24"/>
        </w:rPr>
        <w:t xml:space="preserve">as </w:t>
      </w:r>
      <w:r w:rsidR="003E7A76" w:rsidRPr="0037530E">
        <w:rPr>
          <w:rFonts w:eastAsia="Times New Roman" w:cs="Times New Roman"/>
          <w:szCs w:val="24"/>
        </w:rPr>
        <w:t xml:space="preserve">being </w:t>
      </w:r>
      <w:r w:rsidR="002C3525" w:rsidRPr="0037530E">
        <w:rPr>
          <w:rFonts w:eastAsia="Times New Roman" w:cs="Times New Roman"/>
          <w:szCs w:val="24"/>
        </w:rPr>
        <w:t xml:space="preserve">a “rabid </w:t>
      </w:r>
      <w:proofErr w:type="spellStart"/>
      <w:r w:rsidR="002C3525" w:rsidRPr="0037530E">
        <w:rPr>
          <w:rFonts w:eastAsia="Times New Roman" w:cs="Times New Roman"/>
          <w:szCs w:val="24"/>
        </w:rPr>
        <w:t>inclusionist</w:t>
      </w:r>
      <w:proofErr w:type="spellEnd"/>
      <w:r w:rsidR="002C3525" w:rsidRPr="0037530E">
        <w:rPr>
          <w:rFonts w:eastAsia="Times New Roman" w:cs="Times New Roman"/>
          <w:szCs w:val="24"/>
        </w:rPr>
        <w:t>”</w:t>
      </w:r>
      <w:r w:rsidR="00623003" w:rsidRPr="0037530E">
        <w:rPr>
          <w:rFonts w:cs="Times New Roman"/>
          <w:szCs w:val="24"/>
        </w:rPr>
        <w:t xml:space="preserve"> —</w:t>
      </w:r>
      <w:r w:rsidR="002C3525" w:rsidRPr="0037530E">
        <w:rPr>
          <w:rFonts w:eastAsia="Times New Roman" w:cs="Times New Roman"/>
          <w:szCs w:val="24"/>
        </w:rPr>
        <w:t>a label she unapo</w:t>
      </w:r>
      <w:r w:rsidR="00A50447" w:rsidRPr="0037530E">
        <w:rPr>
          <w:rFonts w:eastAsia="Times New Roman" w:cs="Times New Roman"/>
          <w:szCs w:val="24"/>
        </w:rPr>
        <w:t>lo</w:t>
      </w:r>
      <w:r w:rsidR="002C3525" w:rsidRPr="0037530E">
        <w:rPr>
          <w:rFonts w:eastAsia="Times New Roman" w:cs="Times New Roman"/>
          <w:szCs w:val="24"/>
        </w:rPr>
        <w:t>getically claimed</w:t>
      </w:r>
      <w:r w:rsidR="00A50447" w:rsidRPr="0037530E">
        <w:rPr>
          <w:rFonts w:eastAsia="Times New Roman" w:cs="Times New Roman"/>
          <w:szCs w:val="24"/>
        </w:rPr>
        <w:t xml:space="preserve"> for herself</w:t>
      </w:r>
      <w:r w:rsidR="002C3525" w:rsidRPr="0037530E">
        <w:rPr>
          <w:rFonts w:eastAsia="Times New Roman" w:cs="Times New Roman"/>
          <w:szCs w:val="24"/>
        </w:rPr>
        <w:t>.</w:t>
      </w:r>
      <w:r w:rsidR="00CE6A88" w:rsidRPr="0037530E">
        <w:rPr>
          <w:rFonts w:eastAsia="Times New Roman" w:cs="Times New Roman"/>
          <w:szCs w:val="24"/>
        </w:rPr>
        <w:t xml:space="preserve"> </w:t>
      </w:r>
      <w:r w:rsidR="00752D1E" w:rsidRPr="0037530E">
        <w:rPr>
          <w:rFonts w:eastAsia="Times New Roman" w:cs="Times New Roman"/>
          <w:szCs w:val="24"/>
        </w:rPr>
        <w:t xml:space="preserve">I wonder, </w:t>
      </w:r>
      <w:r w:rsidR="00E74951" w:rsidRPr="0037530E">
        <w:rPr>
          <w:rFonts w:eastAsia="Times New Roman" w:cs="Times New Roman"/>
          <w:szCs w:val="24"/>
        </w:rPr>
        <w:t xml:space="preserve">then, </w:t>
      </w:r>
      <w:r w:rsidR="003E7A76" w:rsidRPr="0037530E">
        <w:rPr>
          <w:rFonts w:eastAsia="Times New Roman" w:cs="Times New Roman"/>
          <w:szCs w:val="24"/>
        </w:rPr>
        <w:t>i</w:t>
      </w:r>
      <w:r w:rsidR="00A50447" w:rsidRPr="0037530E">
        <w:rPr>
          <w:rFonts w:eastAsia="Times New Roman" w:cs="Times New Roman"/>
          <w:szCs w:val="24"/>
        </w:rPr>
        <w:t>f</w:t>
      </w:r>
      <w:r w:rsidR="00ED1EA8" w:rsidRPr="0037530E">
        <w:rPr>
          <w:rFonts w:eastAsia="Times New Roman" w:cs="Times New Roman"/>
          <w:szCs w:val="24"/>
        </w:rPr>
        <w:t xml:space="preserve"> all </w:t>
      </w:r>
      <w:r w:rsidR="003E7A76" w:rsidRPr="0037530E">
        <w:rPr>
          <w:rFonts w:eastAsia="Times New Roman" w:cs="Times New Roman"/>
          <w:szCs w:val="24"/>
        </w:rPr>
        <w:t xml:space="preserve">educators </w:t>
      </w:r>
      <w:r w:rsidR="00ED1EA8" w:rsidRPr="0037530E">
        <w:rPr>
          <w:rFonts w:eastAsia="Times New Roman" w:cs="Times New Roman"/>
          <w:szCs w:val="24"/>
        </w:rPr>
        <w:t xml:space="preserve">were </w:t>
      </w:r>
      <w:r w:rsidRPr="0037530E">
        <w:rPr>
          <w:rFonts w:eastAsia="Times New Roman" w:cs="Times New Roman"/>
          <w:szCs w:val="24"/>
        </w:rPr>
        <w:t>“</w:t>
      </w:r>
      <w:r w:rsidR="003E7A76" w:rsidRPr="0037530E">
        <w:rPr>
          <w:rFonts w:eastAsia="Times New Roman" w:cs="Times New Roman"/>
          <w:szCs w:val="24"/>
        </w:rPr>
        <w:t>in</w:t>
      </w:r>
      <w:r w:rsidR="00A50447" w:rsidRPr="0037530E">
        <w:rPr>
          <w:rFonts w:eastAsia="Times New Roman" w:cs="Times New Roman"/>
          <w:szCs w:val="24"/>
        </w:rPr>
        <w:t>clusionists</w:t>
      </w:r>
      <w:r w:rsidRPr="0037530E">
        <w:rPr>
          <w:rFonts w:eastAsia="Times New Roman" w:cs="Times New Roman"/>
          <w:szCs w:val="24"/>
        </w:rPr>
        <w:t>”</w:t>
      </w:r>
      <w:r w:rsidR="00ED1EA8" w:rsidRPr="0037530E">
        <w:rPr>
          <w:rFonts w:eastAsia="Times New Roman" w:cs="Times New Roman"/>
          <w:szCs w:val="24"/>
        </w:rPr>
        <w:t xml:space="preserve"> </w:t>
      </w:r>
      <w:r w:rsidR="002C3525" w:rsidRPr="0037530E">
        <w:rPr>
          <w:rFonts w:eastAsia="Times New Roman" w:cs="Times New Roman"/>
          <w:szCs w:val="24"/>
        </w:rPr>
        <w:t>(rabid or otherwise)</w:t>
      </w:r>
      <w:r w:rsidR="00A50447" w:rsidRPr="0037530E">
        <w:rPr>
          <w:rFonts w:eastAsia="Times New Roman" w:cs="Times New Roman"/>
          <w:szCs w:val="24"/>
        </w:rPr>
        <w:t>,</w:t>
      </w:r>
      <w:r w:rsidR="00ED1EA8" w:rsidRPr="0037530E">
        <w:rPr>
          <w:rFonts w:eastAsia="Times New Roman" w:cs="Times New Roman"/>
          <w:szCs w:val="24"/>
        </w:rPr>
        <w:t xml:space="preserve"> </w:t>
      </w:r>
      <w:r w:rsidR="003B18D3" w:rsidRPr="0037530E">
        <w:rPr>
          <w:rFonts w:eastAsia="Times New Roman" w:cs="Times New Roman"/>
          <w:szCs w:val="24"/>
        </w:rPr>
        <w:t xml:space="preserve">would </w:t>
      </w:r>
      <w:r w:rsidR="00752D1E" w:rsidRPr="0037530E">
        <w:rPr>
          <w:rFonts w:eastAsia="Times New Roman" w:cs="Times New Roman"/>
          <w:szCs w:val="24"/>
        </w:rPr>
        <w:t xml:space="preserve">we even </w:t>
      </w:r>
      <w:r w:rsidR="00ED1EA8" w:rsidRPr="0037530E">
        <w:rPr>
          <w:rFonts w:eastAsia="Times New Roman" w:cs="Times New Roman"/>
          <w:szCs w:val="24"/>
        </w:rPr>
        <w:t>need t</w:t>
      </w:r>
      <w:r w:rsidR="00A50447" w:rsidRPr="0037530E">
        <w:rPr>
          <w:rFonts w:eastAsia="Times New Roman" w:cs="Times New Roman"/>
          <w:szCs w:val="24"/>
        </w:rPr>
        <w:t>he descriptor</w:t>
      </w:r>
      <w:r w:rsidR="00752D1E" w:rsidRPr="0037530E">
        <w:rPr>
          <w:rFonts w:eastAsia="Times New Roman" w:cs="Times New Roman"/>
          <w:szCs w:val="24"/>
        </w:rPr>
        <w:t>?</w:t>
      </w:r>
      <w:r w:rsidR="00CE6A88" w:rsidRPr="0037530E">
        <w:rPr>
          <w:rFonts w:eastAsia="Times New Roman" w:cs="Times New Roman"/>
          <w:szCs w:val="24"/>
        </w:rPr>
        <w:t xml:space="preserve"> </w:t>
      </w:r>
      <w:r w:rsidRPr="0037530E">
        <w:rPr>
          <w:rFonts w:eastAsia="Times New Roman" w:cs="Times New Roman"/>
          <w:szCs w:val="24"/>
        </w:rPr>
        <w:t>Stran</w:t>
      </w:r>
      <w:r w:rsidR="00D6686A" w:rsidRPr="0037530E">
        <w:rPr>
          <w:rFonts w:eastAsia="Times New Roman" w:cs="Times New Roman"/>
          <w:szCs w:val="24"/>
        </w:rPr>
        <w:t>ge</w:t>
      </w:r>
      <w:r w:rsidR="003E7A76" w:rsidRPr="0037530E">
        <w:rPr>
          <w:rFonts w:eastAsia="Times New Roman" w:cs="Times New Roman"/>
          <w:szCs w:val="24"/>
        </w:rPr>
        <w:t xml:space="preserve">ly, </w:t>
      </w:r>
      <w:r w:rsidRPr="0037530E">
        <w:rPr>
          <w:rFonts w:eastAsia="Times New Roman" w:cs="Times New Roman"/>
          <w:szCs w:val="24"/>
        </w:rPr>
        <w:t>my word processing softwar</w:t>
      </w:r>
      <w:r w:rsidR="00D6686A" w:rsidRPr="0037530E">
        <w:rPr>
          <w:rFonts w:eastAsia="Times New Roman" w:cs="Times New Roman"/>
          <w:szCs w:val="24"/>
        </w:rPr>
        <w:t>e</w:t>
      </w:r>
      <w:r w:rsidRPr="0037530E">
        <w:rPr>
          <w:rFonts w:eastAsia="Times New Roman" w:cs="Times New Roman"/>
          <w:szCs w:val="24"/>
        </w:rPr>
        <w:t xml:space="preserve"> </w:t>
      </w:r>
      <w:r w:rsidR="00A50447" w:rsidRPr="0037530E">
        <w:rPr>
          <w:rFonts w:eastAsia="Times New Roman" w:cs="Times New Roman"/>
          <w:szCs w:val="24"/>
        </w:rPr>
        <w:t xml:space="preserve">is </w:t>
      </w:r>
      <w:r w:rsidR="002C3525" w:rsidRPr="0037530E">
        <w:rPr>
          <w:rFonts w:eastAsia="Times New Roman" w:cs="Times New Roman"/>
          <w:szCs w:val="24"/>
        </w:rPr>
        <w:t>alr</w:t>
      </w:r>
      <w:r w:rsidRPr="0037530E">
        <w:rPr>
          <w:rFonts w:eastAsia="Times New Roman" w:cs="Times New Roman"/>
          <w:szCs w:val="24"/>
        </w:rPr>
        <w:t xml:space="preserve">eady aware of </w:t>
      </w:r>
      <w:r w:rsidR="00C42C98" w:rsidRPr="0037530E">
        <w:rPr>
          <w:rFonts w:eastAsia="Times New Roman" w:cs="Times New Roman"/>
          <w:szCs w:val="24"/>
        </w:rPr>
        <w:t>this bit</w:t>
      </w:r>
      <w:r w:rsidR="003E7A76" w:rsidRPr="0037530E">
        <w:rPr>
          <w:rFonts w:eastAsia="Times New Roman" w:cs="Times New Roman"/>
          <w:szCs w:val="24"/>
        </w:rPr>
        <w:t xml:space="preserve"> of </w:t>
      </w:r>
      <w:r w:rsidRPr="0037530E">
        <w:rPr>
          <w:rFonts w:eastAsia="Times New Roman" w:cs="Times New Roman"/>
          <w:szCs w:val="24"/>
        </w:rPr>
        <w:t>wisdom</w:t>
      </w:r>
      <w:r w:rsidR="00623003" w:rsidRPr="0037530E">
        <w:rPr>
          <w:rFonts w:eastAsia="Times New Roman" w:cs="Times New Roman"/>
          <w:szCs w:val="24"/>
        </w:rPr>
        <w:t>:</w:t>
      </w:r>
      <w:r w:rsidR="003B18D3" w:rsidRPr="0037530E">
        <w:rPr>
          <w:rFonts w:eastAsia="Times New Roman" w:cs="Times New Roman"/>
          <w:szCs w:val="24"/>
        </w:rPr>
        <w:t xml:space="preserve"> </w:t>
      </w:r>
      <w:r w:rsidRPr="0037530E">
        <w:rPr>
          <w:rFonts w:eastAsia="Times New Roman" w:cs="Times New Roman"/>
          <w:szCs w:val="24"/>
        </w:rPr>
        <w:t xml:space="preserve">when I type the word </w:t>
      </w:r>
      <w:r w:rsidR="00A50447" w:rsidRPr="0037530E">
        <w:rPr>
          <w:rFonts w:eastAsia="Times New Roman" w:cs="Times New Roman"/>
          <w:szCs w:val="24"/>
        </w:rPr>
        <w:t>“</w:t>
      </w:r>
      <w:r w:rsidRPr="0037530E">
        <w:rPr>
          <w:rFonts w:eastAsia="Times New Roman" w:cs="Times New Roman"/>
          <w:szCs w:val="24"/>
        </w:rPr>
        <w:t>inclusionist,</w:t>
      </w:r>
      <w:r w:rsidR="00A50447" w:rsidRPr="0037530E">
        <w:rPr>
          <w:rFonts w:eastAsia="Times New Roman" w:cs="Times New Roman"/>
          <w:szCs w:val="24"/>
        </w:rPr>
        <w:t>”</w:t>
      </w:r>
      <w:r w:rsidRPr="0037530E">
        <w:rPr>
          <w:rFonts w:eastAsia="Times New Roman" w:cs="Times New Roman"/>
          <w:szCs w:val="24"/>
        </w:rPr>
        <w:t xml:space="preserve"> it is flagged as a</w:t>
      </w:r>
      <w:r w:rsidR="00752D1E" w:rsidRPr="0037530E">
        <w:rPr>
          <w:rFonts w:eastAsia="Times New Roman" w:cs="Times New Roman"/>
          <w:szCs w:val="24"/>
        </w:rPr>
        <w:t xml:space="preserve">n </w:t>
      </w:r>
      <w:r w:rsidRPr="0037530E">
        <w:rPr>
          <w:rFonts w:eastAsia="Times New Roman" w:cs="Times New Roman"/>
          <w:szCs w:val="24"/>
        </w:rPr>
        <w:t xml:space="preserve">error </w:t>
      </w:r>
      <w:r w:rsidR="00623003" w:rsidRPr="0037530E">
        <w:rPr>
          <w:rFonts w:cs="Times New Roman"/>
          <w:szCs w:val="24"/>
        </w:rPr>
        <w:t>—</w:t>
      </w:r>
      <w:r w:rsidRPr="0037530E">
        <w:rPr>
          <w:rFonts w:eastAsia="Times New Roman" w:cs="Times New Roman"/>
          <w:szCs w:val="24"/>
        </w:rPr>
        <w:t xml:space="preserve">a word that does not exist. </w:t>
      </w:r>
      <w:r w:rsidR="00A50447" w:rsidRPr="0037530E">
        <w:rPr>
          <w:rFonts w:eastAsia="Times New Roman" w:cs="Times New Roman"/>
          <w:szCs w:val="24"/>
        </w:rPr>
        <w:t>“</w:t>
      </w:r>
      <w:r w:rsidRPr="0037530E">
        <w:rPr>
          <w:rFonts w:eastAsia="Times New Roman" w:cs="Times New Roman"/>
          <w:szCs w:val="24"/>
        </w:rPr>
        <w:t>Exclusionist,</w:t>
      </w:r>
      <w:r w:rsidR="00A50447" w:rsidRPr="0037530E">
        <w:rPr>
          <w:rFonts w:eastAsia="Times New Roman" w:cs="Times New Roman"/>
          <w:szCs w:val="24"/>
        </w:rPr>
        <w:t>”</w:t>
      </w:r>
      <w:r w:rsidRPr="0037530E">
        <w:rPr>
          <w:rFonts w:eastAsia="Times New Roman" w:cs="Times New Roman"/>
          <w:szCs w:val="24"/>
        </w:rPr>
        <w:t xml:space="preserve"> on the other hand, </w:t>
      </w:r>
      <w:r w:rsidRPr="0037530E">
        <w:rPr>
          <w:rFonts w:eastAsia="Times New Roman" w:cs="Times New Roman"/>
          <w:i/>
          <w:szCs w:val="24"/>
        </w:rPr>
        <w:t>is</w:t>
      </w:r>
      <w:r w:rsidRPr="0037530E">
        <w:rPr>
          <w:rFonts w:eastAsia="Times New Roman" w:cs="Times New Roman"/>
          <w:szCs w:val="24"/>
        </w:rPr>
        <w:t xml:space="preserve"> recognized as a word. </w:t>
      </w:r>
      <w:r w:rsidR="00D6686A" w:rsidRPr="0037530E">
        <w:rPr>
          <w:rFonts w:eastAsia="Times New Roman" w:cs="Times New Roman"/>
          <w:szCs w:val="24"/>
        </w:rPr>
        <w:t xml:space="preserve">Indulge me here, but it seems to me that </w:t>
      </w:r>
      <w:r w:rsidRPr="0037530E">
        <w:rPr>
          <w:rFonts w:eastAsia="Times New Roman" w:cs="Times New Roman"/>
          <w:szCs w:val="24"/>
        </w:rPr>
        <w:t xml:space="preserve">my </w:t>
      </w:r>
      <w:r w:rsidR="00A50447" w:rsidRPr="0037530E">
        <w:rPr>
          <w:rFonts w:eastAsia="Times New Roman" w:cs="Times New Roman"/>
          <w:szCs w:val="24"/>
        </w:rPr>
        <w:t xml:space="preserve">computer </w:t>
      </w:r>
      <w:r w:rsidRPr="0037530E">
        <w:rPr>
          <w:rFonts w:eastAsia="Times New Roman" w:cs="Times New Roman"/>
          <w:szCs w:val="24"/>
        </w:rPr>
        <w:t xml:space="preserve">is </w:t>
      </w:r>
      <w:r w:rsidR="00D6686A" w:rsidRPr="0037530E">
        <w:rPr>
          <w:rFonts w:eastAsia="Times New Roman" w:cs="Times New Roman"/>
          <w:szCs w:val="24"/>
        </w:rPr>
        <w:t>visionary</w:t>
      </w:r>
      <w:r w:rsidR="00752D1E" w:rsidRPr="0037530E">
        <w:rPr>
          <w:rFonts w:eastAsia="Times New Roman" w:cs="Times New Roman"/>
          <w:szCs w:val="24"/>
        </w:rPr>
        <w:t xml:space="preserve">. </w:t>
      </w:r>
      <w:r w:rsidR="006A33CF" w:rsidRPr="0037530E">
        <w:rPr>
          <w:rFonts w:eastAsia="Times New Roman" w:cs="Times New Roman"/>
          <w:szCs w:val="24"/>
        </w:rPr>
        <w:t>As t</w:t>
      </w:r>
      <w:r w:rsidR="00A50447" w:rsidRPr="0037530E">
        <w:rPr>
          <w:rFonts w:eastAsia="Times New Roman" w:cs="Times New Roman"/>
          <w:szCs w:val="24"/>
        </w:rPr>
        <w:t xml:space="preserve">eacher </w:t>
      </w:r>
      <w:r w:rsidR="00ED1EA8" w:rsidRPr="0037530E">
        <w:rPr>
          <w:rFonts w:eastAsia="Times New Roman" w:cs="Times New Roman"/>
          <w:szCs w:val="24"/>
        </w:rPr>
        <w:t>educators</w:t>
      </w:r>
      <w:r w:rsidR="006A33CF" w:rsidRPr="0037530E">
        <w:rPr>
          <w:rFonts w:eastAsia="Times New Roman" w:cs="Times New Roman"/>
          <w:szCs w:val="24"/>
        </w:rPr>
        <w:t xml:space="preserve">, we </w:t>
      </w:r>
      <w:r w:rsidR="00ED1EA8" w:rsidRPr="0037530E">
        <w:rPr>
          <w:rFonts w:eastAsia="Times New Roman" w:cs="Times New Roman"/>
          <w:szCs w:val="24"/>
        </w:rPr>
        <w:t xml:space="preserve">might </w:t>
      </w:r>
      <w:r w:rsidR="00A50447" w:rsidRPr="0037530E">
        <w:rPr>
          <w:rFonts w:eastAsia="Times New Roman" w:cs="Times New Roman"/>
          <w:szCs w:val="24"/>
        </w:rPr>
        <w:t xml:space="preserve">heed </w:t>
      </w:r>
      <w:r w:rsidR="00D6686A" w:rsidRPr="0037530E">
        <w:rPr>
          <w:rFonts w:eastAsia="Times New Roman" w:cs="Times New Roman"/>
          <w:szCs w:val="24"/>
        </w:rPr>
        <w:t xml:space="preserve">what </w:t>
      </w:r>
      <w:r w:rsidR="00AF0A91" w:rsidRPr="0037530E">
        <w:rPr>
          <w:rFonts w:eastAsia="Times New Roman" w:cs="Times New Roman"/>
          <w:szCs w:val="24"/>
        </w:rPr>
        <w:t>I would</w:t>
      </w:r>
      <w:r w:rsidR="00D6686A" w:rsidRPr="0037530E">
        <w:rPr>
          <w:rFonts w:eastAsia="Times New Roman" w:cs="Times New Roman"/>
          <w:szCs w:val="24"/>
        </w:rPr>
        <w:t xml:space="preserve"> like to </w:t>
      </w:r>
      <w:r w:rsidR="00A578B7" w:rsidRPr="0037530E">
        <w:rPr>
          <w:rFonts w:eastAsia="Times New Roman" w:cs="Times New Roman"/>
          <w:szCs w:val="24"/>
        </w:rPr>
        <w:t xml:space="preserve">believe </w:t>
      </w:r>
      <w:r w:rsidR="00D6686A" w:rsidRPr="0037530E">
        <w:rPr>
          <w:rFonts w:eastAsia="Times New Roman" w:cs="Times New Roman"/>
          <w:szCs w:val="24"/>
        </w:rPr>
        <w:t>it is trying to say</w:t>
      </w:r>
      <w:r w:rsidR="00A6393C" w:rsidRPr="0037530E">
        <w:rPr>
          <w:rFonts w:eastAsia="Times New Roman" w:cs="Times New Roman"/>
          <w:szCs w:val="24"/>
        </w:rPr>
        <w:t>:</w:t>
      </w:r>
      <w:r w:rsidR="0061200A" w:rsidRPr="0037530E">
        <w:rPr>
          <w:rFonts w:eastAsia="Times New Roman" w:cs="Times New Roman"/>
          <w:szCs w:val="24"/>
        </w:rPr>
        <w:t xml:space="preserve"> </w:t>
      </w:r>
      <w:r w:rsidR="000C1CE2" w:rsidRPr="0037530E">
        <w:rPr>
          <w:rFonts w:eastAsia="Times New Roman" w:cs="Times New Roman"/>
          <w:szCs w:val="24"/>
        </w:rPr>
        <w:t>i</w:t>
      </w:r>
      <w:r w:rsidR="0061200A" w:rsidRPr="0037530E">
        <w:rPr>
          <w:rFonts w:eastAsia="Times New Roman" w:cs="Times New Roman"/>
          <w:szCs w:val="24"/>
        </w:rPr>
        <w:t xml:space="preserve">t is only the act of exclusion that </w:t>
      </w:r>
      <w:r w:rsidR="00752D1E" w:rsidRPr="0037530E">
        <w:rPr>
          <w:rFonts w:eastAsia="Times New Roman" w:cs="Times New Roman"/>
          <w:szCs w:val="24"/>
        </w:rPr>
        <w:t xml:space="preserve">requires </w:t>
      </w:r>
      <w:r w:rsidR="0061200A" w:rsidRPr="0037530E">
        <w:rPr>
          <w:rFonts w:eastAsia="Times New Roman" w:cs="Times New Roman"/>
          <w:szCs w:val="24"/>
        </w:rPr>
        <w:t>justification</w:t>
      </w:r>
      <w:r w:rsidR="00D6686A" w:rsidRPr="0037530E">
        <w:rPr>
          <w:rFonts w:eastAsia="Times New Roman" w:cs="Times New Roman"/>
          <w:szCs w:val="24"/>
        </w:rPr>
        <w:t xml:space="preserve"> and is worth discussing</w:t>
      </w:r>
      <w:r w:rsidR="0061200A" w:rsidRPr="0037530E">
        <w:rPr>
          <w:rFonts w:eastAsia="Times New Roman" w:cs="Times New Roman"/>
          <w:szCs w:val="24"/>
        </w:rPr>
        <w:t xml:space="preserve">; if someone is truly </w:t>
      </w:r>
      <w:r w:rsidR="00D121A2" w:rsidRPr="0037530E">
        <w:rPr>
          <w:rFonts w:eastAsia="Times New Roman" w:cs="Times New Roman"/>
          <w:szCs w:val="24"/>
        </w:rPr>
        <w:t xml:space="preserve">an </w:t>
      </w:r>
      <w:r w:rsidR="00D6686A" w:rsidRPr="0037530E">
        <w:rPr>
          <w:rFonts w:eastAsia="Times New Roman" w:cs="Times New Roman"/>
          <w:szCs w:val="24"/>
        </w:rPr>
        <w:t>“</w:t>
      </w:r>
      <w:r w:rsidR="0061200A" w:rsidRPr="0037530E">
        <w:rPr>
          <w:rFonts w:eastAsia="Times New Roman" w:cs="Times New Roman"/>
          <w:szCs w:val="24"/>
        </w:rPr>
        <w:t>inclusionist</w:t>
      </w:r>
      <w:r w:rsidR="000C1CE2" w:rsidRPr="0037530E">
        <w:rPr>
          <w:rFonts w:eastAsia="Times New Roman" w:cs="Times New Roman"/>
          <w:szCs w:val="24"/>
        </w:rPr>
        <w:t>,</w:t>
      </w:r>
      <w:r w:rsidR="00D6686A" w:rsidRPr="0037530E">
        <w:rPr>
          <w:rFonts w:eastAsia="Times New Roman" w:cs="Times New Roman"/>
          <w:szCs w:val="24"/>
        </w:rPr>
        <w:t>” then the concept itself ceases to exist</w:t>
      </w:r>
      <w:r w:rsidR="00752D1E" w:rsidRPr="0037530E">
        <w:rPr>
          <w:rFonts w:eastAsia="Times New Roman" w:cs="Times New Roman"/>
          <w:szCs w:val="24"/>
        </w:rPr>
        <w:t>, the</w:t>
      </w:r>
      <w:r w:rsidR="003B18D3" w:rsidRPr="0037530E">
        <w:rPr>
          <w:rFonts w:eastAsia="Times New Roman" w:cs="Times New Roman"/>
          <w:szCs w:val="24"/>
        </w:rPr>
        <w:t>refore</w:t>
      </w:r>
      <w:r w:rsidR="000C1CE2" w:rsidRPr="0037530E">
        <w:rPr>
          <w:rFonts w:eastAsia="Times New Roman" w:cs="Times New Roman"/>
          <w:szCs w:val="24"/>
        </w:rPr>
        <w:t>,</w:t>
      </w:r>
      <w:r w:rsidR="003B18D3" w:rsidRPr="0037530E">
        <w:rPr>
          <w:rFonts w:eastAsia="Times New Roman" w:cs="Times New Roman"/>
          <w:szCs w:val="24"/>
        </w:rPr>
        <w:t xml:space="preserve"> the </w:t>
      </w:r>
      <w:r w:rsidR="00752D1E" w:rsidRPr="0037530E">
        <w:rPr>
          <w:rFonts w:eastAsia="Times New Roman" w:cs="Times New Roman"/>
          <w:szCs w:val="24"/>
        </w:rPr>
        <w:t xml:space="preserve">term </w:t>
      </w:r>
      <w:r w:rsidR="003B18D3" w:rsidRPr="0037530E">
        <w:rPr>
          <w:rFonts w:eastAsia="Times New Roman" w:cs="Times New Roman"/>
          <w:szCs w:val="24"/>
        </w:rPr>
        <w:t xml:space="preserve">is </w:t>
      </w:r>
      <w:r w:rsidR="00752D1E" w:rsidRPr="0037530E">
        <w:rPr>
          <w:rFonts w:eastAsia="Times New Roman" w:cs="Times New Roman"/>
          <w:szCs w:val="24"/>
        </w:rPr>
        <w:t>no longer needed</w:t>
      </w:r>
      <w:r w:rsidR="00A6393C" w:rsidRPr="0037530E">
        <w:rPr>
          <w:rFonts w:eastAsia="Times New Roman" w:cs="Times New Roman"/>
          <w:szCs w:val="24"/>
        </w:rPr>
        <w:t>.</w:t>
      </w:r>
    </w:p>
    <w:p w14:paraId="49E3064F" w14:textId="56E885CC" w:rsidR="00DE2E49" w:rsidRPr="0037530E" w:rsidRDefault="00CD79B4" w:rsidP="001962C3">
      <w:pPr>
        <w:ind w:firstLine="0"/>
        <w:contextualSpacing/>
        <w:jc w:val="center"/>
        <w:rPr>
          <w:rFonts w:cs="Times New Roman"/>
          <w:b/>
          <w:szCs w:val="24"/>
        </w:rPr>
      </w:pPr>
      <w:r w:rsidRPr="0037530E">
        <w:rPr>
          <w:rFonts w:cs="Times New Roman"/>
          <w:b/>
          <w:szCs w:val="24"/>
        </w:rPr>
        <w:t xml:space="preserve">A </w:t>
      </w:r>
      <w:r w:rsidR="000C1CE2" w:rsidRPr="0037530E">
        <w:rPr>
          <w:rFonts w:cs="Times New Roman"/>
          <w:b/>
          <w:szCs w:val="24"/>
        </w:rPr>
        <w:t>Call to Restructure Teacher Education</w:t>
      </w:r>
    </w:p>
    <w:p w14:paraId="60E7DA9F" w14:textId="16561392" w:rsidR="005D666F" w:rsidRPr="0037530E" w:rsidRDefault="00CD79B4" w:rsidP="002D56B2">
      <w:pPr>
        <w:tabs>
          <w:tab w:val="left" w:pos="720"/>
        </w:tabs>
        <w:autoSpaceDE w:val="0"/>
        <w:autoSpaceDN w:val="0"/>
        <w:adjustRightInd w:val="0"/>
        <w:spacing w:after="0"/>
        <w:contextualSpacing/>
        <w:rPr>
          <w:rFonts w:cs="Times New Roman"/>
          <w:szCs w:val="24"/>
        </w:rPr>
      </w:pPr>
      <w:r w:rsidRPr="0037530E">
        <w:rPr>
          <w:rFonts w:cs="Times New Roman"/>
          <w:szCs w:val="24"/>
        </w:rPr>
        <w:t xml:space="preserve">I end with </w:t>
      </w:r>
      <w:r w:rsidR="00272EC8" w:rsidRPr="0037530E">
        <w:rPr>
          <w:rFonts w:cs="Times New Roman"/>
          <w:szCs w:val="24"/>
        </w:rPr>
        <w:t xml:space="preserve">some thoughts </w:t>
      </w:r>
      <w:r w:rsidR="00752D1E" w:rsidRPr="0037530E">
        <w:rPr>
          <w:rFonts w:cs="Times New Roman"/>
          <w:szCs w:val="24"/>
        </w:rPr>
        <w:t xml:space="preserve">on </w:t>
      </w:r>
      <w:r w:rsidR="00272EC8" w:rsidRPr="0037530E">
        <w:rPr>
          <w:rFonts w:cs="Times New Roman"/>
          <w:szCs w:val="24"/>
        </w:rPr>
        <w:t xml:space="preserve">approaches </w:t>
      </w:r>
      <w:r w:rsidRPr="0037530E">
        <w:rPr>
          <w:rFonts w:cs="Times New Roman"/>
          <w:szCs w:val="24"/>
        </w:rPr>
        <w:t>for moving teacher education programs toward a paradigm shift and liberat</w:t>
      </w:r>
      <w:r w:rsidR="00544656" w:rsidRPr="0037530E">
        <w:rPr>
          <w:rFonts w:cs="Times New Roman"/>
          <w:szCs w:val="24"/>
        </w:rPr>
        <w:t>ing</w:t>
      </w:r>
      <w:r w:rsidRPr="0037530E">
        <w:rPr>
          <w:rFonts w:cs="Times New Roman"/>
          <w:szCs w:val="24"/>
        </w:rPr>
        <w:t xml:space="preserve"> agendas. </w:t>
      </w:r>
      <w:r w:rsidRPr="0037530E">
        <w:rPr>
          <w:rFonts w:eastAsia="Times New Roman" w:cs="Times New Roman"/>
          <w:szCs w:val="24"/>
        </w:rPr>
        <w:t xml:space="preserve">Conceptually and theoretically, we might address some structural and policy problems </w:t>
      </w:r>
      <w:r w:rsidR="005D666F" w:rsidRPr="0037530E">
        <w:rPr>
          <w:rFonts w:eastAsia="Times New Roman" w:cs="Times New Roman"/>
          <w:szCs w:val="24"/>
        </w:rPr>
        <w:t xml:space="preserve">through the infusion of </w:t>
      </w:r>
      <w:r w:rsidRPr="0037530E">
        <w:rPr>
          <w:rFonts w:eastAsia="Times New Roman" w:cs="Times New Roman"/>
          <w:szCs w:val="24"/>
        </w:rPr>
        <w:t xml:space="preserve">disability studies </w:t>
      </w:r>
      <w:r w:rsidR="005D666F" w:rsidRPr="0037530E">
        <w:rPr>
          <w:rFonts w:eastAsia="Times New Roman" w:cs="Times New Roman"/>
          <w:szCs w:val="24"/>
        </w:rPr>
        <w:t xml:space="preserve">in education (DSE) </w:t>
      </w:r>
      <w:r w:rsidR="00272EC8" w:rsidRPr="0037530E">
        <w:rPr>
          <w:rFonts w:eastAsia="Times New Roman" w:cs="Times New Roman"/>
          <w:szCs w:val="24"/>
        </w:rPr>
        <w:t xml:space="preserve">perspectives </w:t>
      </w:r>
      <w:r w:rsidRPr="0037530E">
        <w:rPr>
          <w:rFonts w:eastAsia="Times New Roman" w:cs="Times New Roman"/>
          <w:szCs w:val="24"/>
        </w:rPr>
        <w:t>in</w:t>
      </w:r>
      <w:r w:rsidR="005D666F" w:rsidRPr="0037530E">
        <w:rPr>
          <w:rFonts w:eastAsia="Times New Roman" w:cs="Times New Roman"/>
          <w:szCs w:val="24"/>
        </w:rPr>
        <w:t xml:space="preserve"> </w:t>
      </w:r>
      <w:r w:rsidR="00544656" w:rsidRPr="0037530E">
        <w:rPr>
          <w:rFonts w:eastAsia="Times New Roman" w:cs="Times New Roman"/>
          <w:szCs w:val="24"/>
        </w:rPr>
        <w:t>teacher education</w:t>
      </w:r>
      <w:r w:rsidRPr="0037530E">
        <w:rPr>
          <w:rFonts w:eastAsia="Times New Roman" w:cs="Times New Roman"/>
          <w:szCs w:val="24"/>
        </w:rPr>
        <w:t xml:space="preserve"> programs. </w:t>
      </w:r>
      <w:r w:rsidR="005D666F" w:rsidRPr="0037530E">
        <w:rPr>
          <w:rFonts w:cs="Times New Roman"/>
          <w:szCs w:val="24"/>
        </w:rPr>
        <w:t xml:space="preserve">The </w:t>
      </w:r>
      <w:r w:rsidR="00272EC8" w:rsidRPr="0037530E">
        <w:rPr>
          <w:rFonts w:cs="Times New Roman"/>
          <w:szCs w:val="24"/>
        </w:rPr>
        <w:t xml:space="preserve">ideas and insights </w:t>
      </w:r>
      <w:r w:rsidR="005D666F" w:rsidRPr="0037530E">
        <w:rPr>
          <w:rFonts w:cs="Times New Roman"/>
          <w:szCs w:val="24"/>
        </w:rPr>
        <w:t>offered in DSE, especially when coupled with the constructivist traditions of critical, transformative pedagogies, counter-narratives, and social action (</w:t>
      </w:r>
      <w:bookmarkStart w:id="27" w:name="_Hlk27063277"/>
      <w:r w:rsidR="005D666F" w:rsidRPr="0037530E">
        <w:rPr>
          <w:rFonts w:cs="Times New Roman"/>
          <w:szCs w:val="24"/>
        </w:rPr>
        <w:t>Freire, 1970</w:t>
      </w:r>
      <w:bookmarkEnd w:id="27"/>
      <w:r w:rsidR="005D666F" w:rsidRPr="0037530E">
        <w:rPr>
          <w:rFonts w:cs="Times New Roman"/>
          <w:szCs w:val="24"/>
        </w:rPr>
        <w:t>) can inform teacher education.</w:t>
      </w:r>
      <w:r w:rsidR="00CE6A88" w:rsidRPr="0037530E">
        <w:rPr>
          <w:rFonts w:cs="Times New Roman"/>
          <w:szCs w:val="24"/>
        </w:rPr>
        <w:t xml:space="preserve"> </w:t>
      </w:r>
      <w:r w:rsidR="00272EC8" w:rsidRPr="0037530E">
        <w:rPr>
          <w:rFonts w:cs="Times New Roman"/>
          <w:szCs w:val="24"/>
        </w:rPr>
        <w:t>Some of the central tenets of DSE</w:t>
      </w:r>
      <w:r w:rsidR="005D666F" w:rsidRPr="0037530E">
        <w:rPr>
          <w:rFonts w:cs="Times New Roman"/>
          <w:szCs w:val="24"/>
        </w:rPr>
        <w:t xml:space="preserve">, identified by the mission statement of the DSE SIG of the </w:t>
      </w:r>
      <w:r w:rsidR="00544656" w:rsidRPr="0037530E">
        <w:rPr>
          <w:rFonts w:cs="Times New Roman"/>
          <w:szCs w:val="24"/>
        </w:rPr>
        <w:t>AERA</w:t>
      </w:r>
      <w:r w:rsidR="00613CBB" w:rsidRPr="0037530E">
        <w:rPr>
          <w:rFonts w:cs="Times New Roman"/>
          <w:szCs w:val="24"/>
        </w:rPr>
        <w:t xml:space="preserve"> (2020)</w:t>
      </w:r>
      <w:r w:rsidR="00544656" w:rsidRPr="0037530E">
        <w:rPr>
          <w:rFonts w:cs="Times New Roman"/>
          <w:szCs w:val="24"/>
        </w:rPr>
        <w:t>, as</w:t>
      </w:r>
      <w:r w:rsidR="005D666F" w:rsidRPr="0037530E">
        <w:rPr>
          <w:rFonts w:cs="Times New Roman"/>
          <w:szCs w:val="24"/>
        </w:rPr>
        <w:t xml:space="preserve"> intertwined forms of praxis that: </w:t>
      </w:r>
    </w:p>
    <w:p w14:paraId="39BB0165" w14:textId="2EB46BDD" w:rsidR="005D666F" w:rsidRPr="0037530E" w:rsidRDefault="00844AE2" w:rsidP="00A071C0">
      <w:pPr>
        <w:spacing w:after="0"/>
        <w:ind w:left="720" w:firstLine="0"/>
        <w:contextualSpacing/>
        <w:rPr>
          <w:rFonts w:cs="Times New Roman"/>
          <w:szCs w:val="24"/>
        </w:rPr>
      </w:pPr>
      <w:r w:rsidRPr="0037530E">
        <w:rPr>
          <w:rFonts w:cs="Times New Roman"/>
          <w:szCs w:val="24"/>
        </w:rPr>
        <w:lastRenderedPageBreak/>
        <w:t xml:space="preserve">(a) </w:t>
      </w:r>
      <w:r w:rsidR="005D666F" w:rsidRPr="0037530E">
        <w:rPr>
          <w:rFonts w:cs="Times New Roman"/>
          <w:szCs w:val="24"/>
        </w:rPr>
        <w:t>contextualize an understanding of disability within political, historical, and social spheres; (b) privilege the perspectives, interests, and agendas of disabled people; (c) promote social justice, inclusive and equitable educational opportunities for all people, with particular attention paid to the experience of disabled people; and (d) reject deficit assumptions about disability and in their stead adopt a stance that assumes the competence, worth, and value of all human beings</w:t>
      </w:r>
      <w:r w:rsidR="00544656" w:rsidRPr="0037530E">
        <w:rPr>
          <w:rFonts w:cs="Times New Roman"/>
          <w:szCs w:val="24"/>
        </w:rPr>
        <w:t>.</w:t>
      </w:r>
      <w:r w:rsidR="005D666F" w:rsidRPr="0037530E">
        <w:rPr>
          <w:rFonts w:cs="Times New Roman"/>
          <w:szCs w:val="24"/>
        </w:rPr>
        <w:t xml:space="preserve"> (</w:t>
      </w:r>
      <w:r w:rsidR="00544656" w:rsidRPr="0037530E">
        <w:rPr>
          <w:rFonts w:cs="Times New Roman"/>
          <w:szCs w:val="24"/>
        </w:rPr>
        <w:t>SIG Purpose, 2013</w:t>
      </w:r>
      <w:r w:rsidR="005D666F" w:rsidRPr="0037530E">
        <w:rPr>
          <w:rFonts w:cs="Times New Roman"/>
          <w:szCs w:val="24"/>
        </w:rPr>
        <w:t>)</w:t>
      </w:r>
    </w:p>
    <w:p w14:paraId="7EF70A6F" w14:textId="2E026006" w:rsidR="00C6220C" w:rsidRPr="0037530E" w:rsidRDefault="00297617" w:rsidP="002D56B2">
      <w:pPr>
        <w:tabs>
          <w:tab w:val="left" w:pos="3328"/>
        </w:tabs>
        <w:contextualSpacing/>
        <w:rPr>
          <w:rFonts w:cs="Times New Roman"/>
          <w:szCs w:val="24"/>
        </w:rPr>
      </w:pPr>
      <w:r w:rsidRPr="0037530E">
        <w:rPr>
          <w:rFonts w:cs="Times New Roman"/>
          <w:szCs w:val="24"/>
        </w:rPr>
        <w:t>However,</w:t>
      </w:r>
      <w:r w:rsidRPr="0037530E">
        <w:rPr>
          <w:rFonts w:eastAsia="Times New Roman" w:cs="Times New Roman"/>
          <w:spacing w:val="3"/>
          <w:szCs w:val="24"/>
          <w:shd w:val="clear" w:color="auto" w:fill="FFFFFF"/>
        </w:rPr>
        <w:t xml:space="preserve"> for this work to begin, teacher education programs need to be fundamentally reconceptualized, based on an understanding of disability as an aspect of human variation and a renewed commitment to education for social change</w:t>
      </w:r>
      <w:r w:rsidR="001164AB" w:rsidRPr="0037530E">
        <w:rPr>
          <w:rFonts w:cs="Times New Roman"/>
          <w:szCs w:val="24"/>
        </w:rPr>
        <w:t>—</w:t>
      </w:r>
      <w:r w:rsidR="006608BF" w:rsidRPr="0037530E">
        <w:rPr>
          <w:rFonts w:eastAsia="Times New Roman" w:cs="Times New Roman"/>
          <w:spacing w:val="3"/>
          <w:szCs w:val="24"/>
          <w:shd w:val="clear" w:color="auto" w:fill="FFFFFF"/>
        </w:rPr>
        <w:t>including social change pertaining to disability</w:t>
      </w:r>
      <w:r w:rsidRPr="0037530E">
        <w:rPr>
          <w:rFonts w:eastAsia="Times New Roman" w:cs="Times New Roman"/>
          <w:spacing w:val="3"/>
          <w:szCs w:val="24"/>
          <w:shd w:val="clear" w:color="auto" w:fill="FFFFFF"/>
        </w:rPr>
        <w:t>. If we wish to prepare teachers who are poised to critically examine and reform practices in schools, to name ableism</w:t>
      </w:r>
      <w:r w:rsidR="007E1447" w:rsidRPr="0037530E">
        <w:rPr>
          <w:rFonts w:eastAsia="Times New Roman" w:cs="Times New Roman"/>
          <w:spacing w:val="3"/>
          <w:szCs w:val="24"/>
          <w:shd w:val="clear" w:color="auto" w:fill="FFFFFF"/>
        </w:rPr>
        <w:t>,</w:t>
      </w:r>
      <w:r w:rsidRPr="0037530E">
        <w:rPr>
          <w:rFonts w:eastAsia="Times New Roman" w:cs="Times New Roman"/>
          <w:spacing w:val="3"/>
          <w:szCs w:val="24"/>
          <w:shd w:val="clear" w:color="auto" w:fill="FFFFFF"/>
        </w:rPr>
        <w:t xml:space="preserve"> and work alongside students to dismantle it, then the structures, curriculum, and policies of teacher education need to be reconsidered. For a start, a dismantling of separate tracks for general and special education teacher</w:t>
      </w:r>
      <w:r w:rsidR="007E1447" w:rsidRPr="0037530E">
        <w:rPr>
          <w:rFonts w:eastAsia="Times New Roman" w:cs="Times New Roman"/>
          <w:spacing w:val="3"/>
          <w:szCs w:val="24"/>
          <w:shd w:val="clear" w:color="auto" w:fill="FFFFFF"/>
        </w:rPr>
        <w:t xml:space="preserve">s </w:t>
      </w:r>
      <w:r w:rsidRPr="0037530E">
        <w:rPr>
          <w:rFonts w:eastAsia="Times New Roman" w:cs="Times New Roman"/>
          <w:spacing w:val="3"/>
          <w:szCs w:val="24"/>
          <w:shd w:val="clear" w:color="auto" w:fill="FFFFFF"/>
        </w:rPr>
        <w:t xml:space="preserve">is long overdue. </w:t>
      </w:r>
      <w:r w:rsidR="00003215" w:rsidRPr="0037530E">
        <w:rPr>
          <w:rFonts w:eastAsia="Times New Roman" w:cs="Times New Roman"/>
          <w:spacing w:val="3"/>
          <w:szCs w:val="24"/>
          <w:shd w:val="clear" w:color="auto" w:fill="FFFFFF"/>
        </w:rPr>
        <w:t>Beyond this, we need to reinvent curricula such that all teacher candidates learn strategies to teach all children. In such curricula, the perspectives of those with lived experiences are privileged over those of professionals</w:t>
      </w:r>
      <w:r w:rsidR="001164AB" w:rsidRPr="0037530E">
        <w:rPr>
          <w:rFonts w:eastAsia="Times New Roman" w:cs="Times New Roman"/>
          <w:spacing w:val="3"/>
          <w:szCs w:val="24"/>
          <w:shd w:val="clear" w:color="auto" w:fill="FFFFFF"/>
        </w:rPr>
        <w:t>;</w:t>
      </w:r>
      <w:r w:rsidR="00003215" w:rsidRPr="0037530E">
        <w:rPr>
          <w:rFonts w:eastAsia="Times New Roman" w:cs="Times New Roman"/>
          <w:spacing w:val="3"/>
          <w:szCs w:val="24"/>
          <w:shd w:val="clear" w:color="auto" w:fill="FFFFFF"/>
        </w:rPr>
        <w:t xml:space="preserve"> there are spaces to explore the ways in which structural ableism, racism, classism</w:t>
      </w:r>
      <w:r w:rsidR="001164AB" w:rsidRPr="0037530E">
        <w:rPr>
          <w:rFonts w:eastAsia="Times New Roman" w:cs="Times New Roman"/>
          <w:spacing w:val="3"/>
          <w:szCs w:val="24"/>
          <w:shd w:val="clear" w:color="auto" w:fill="FFFFFF"/>
        </w:rPr>
        <w:t>,</w:t>
      </w:r>
      <w:r w:rsidR="00003215" w:rsidRPr="0037530E">
        <w:rPr>
          <w:rFonts w:eastAsia="Times New Roman" w:cs="Times New Roman"/>
          <w:spacing w:val="3"/>
          <w:szCs w:val="24"/>
          <w:shd w:val="clear" w:color="auto" w:fill="FFFFFF"/>
        </w:rPr>
        <w:t xml:space="preserve"> and other forms of oppression intersect to impact outcomes for students</w:t>
      </w:r>
      <w:r w:rsidR="001164AB" w:rsidRPr="0037530E">
        <w:rPr>
          <w:rFonts w:eastAsia="Times New Roman" w:cs="Times New Roman"/>
          <w:spacing w:val="3"/>
          <w:szCs w:val="24"/>
          <w:shd w:val="clear" w:color="auto" w:fill="FFFFFF"/>
        </w:rPr>
        <w:t>;</w:t>
      </w:r>
      <w:r w:rsidR="00003215" w:rsidRPr="0037530E">
        <w:rPr>
          <w:rFonts w:eastAsia="Times New Roman" w:cs="Times New Roman"/>
          <w:spacing w:val="3"/>
          <w:szCs w:val="24"/>
          <w:shd w:val="clear" w:color="auto" w:fill="FFFFFF"/>
        </w:rPr>
        <w:t xml:space="preserve"> and inclusivity in schools</w:t>
      </w:r>
      <w:r w:rsidR="00C6220C" w:rsidRPr="0037530E">
        <w:rPr>
          <w:rFonts w:eastAsia="Times New Roman" w:cs="Times New Roman"/>
          <w:spacing w:val="3"/>
          <w:szCs w:val="24"/>
          <w:shd w:val="clear" w:color="auto" w:fill="FFFFFF"/>
        </w:rPr>
        <w:t xml:space="preserve"> is understood to be, as </w:t>
      </w:r>
      <w:r w:rsidR="00C6220C" w:rsidRPr="0037530E">
        <w:rPr>
          <w:rFonts w:cs="Times New Roman"/>
          <w:szCs w:val="24"/>
        </w:rPr>
        <w:t xml:space="preserve">Bernstein (1996) asserted, “an assumed precondition for a democratic education?” (p. 6-7). </w:t>
      </w:r>
    </w:p>
    <w:p w14:paraId="7977DAED" w14:textId="23AEED89" w:rsidR="001164AB" w:rsidRPr="0037530E" w:rsidRDefault="00AC0E02" w:rsidP="001962C3">
      <w:pPr>
        <w:spacing w:after="160"/>
        <w:contextualSpacing/>
        <w:rPr>
          <w:rFonts w:eastAsia="Times New Roman" w:cs="Times New Roman"/>
          <w:szCs w:val="24"/>
        </w:rPr>
      </w:pPr>
      <w:r w:rsidRPr="0037530E">
        <w:rPr>
          <w:rFonts w:eastAsia="Times New Roman" w:cs="Times New Roman"/>
          <w:szCs w:val="24"/>
        </w:rPr>
        <w:t>Baglieri (200</w:t>
      </w:r>
      <w:r w:rsidR="003129F5" w:rsidRPr="0037530E">
        <w:rPr>
          <w:rFonts w:eastAsia="Times New Roman" w:cs="Times New Roman"/>
          <w:szCs w:val="24"/>
        </w:rPr>
        <w:t>5</w:t>
      </w:r>
      <w:r w:rsidRPr="0037530E">
        <w:rPr>
          <w:rFonts w:eastAsia="Times New Roman" w:cs="Times New Roman"/>
          <w:szCs w:val="24"/>
        </w:rPr>
        <w:t xml:space="preserve">) states that we need to prepare teachers such </w:t>
      </w:r>
      <w:r w:rsidR="00544656" w:rsidRPr="0037530E">
        <w:rPr>
          <w:rFonts w:eastAsia="Times New Roman" w:cs="Times New Roman"/>
          <w:szCs w:val="24"/>
        </w:rPr>
        <w:t>that they</w:t>
      </w:r>
      <w:r w:rsidRPr="0037530E">
        <w:rPr>
          <w:rFonts w:eastAsia="Times New Roman" w:cs="Times New Roman"/>
          <w:szCs w:val="24"/>
        </w:rPr>
        <w:t xml:space="preserve"> can problematize multiple perspectives on disability</w:t>
      </w:r>
      <w:r w:rsidR="003B18D3" w:rsidRPr="0037530E">
        <w:rPr>
          <w:rFonts w:eastAsia="Times New Roman" w:cs="Times New Roman"/>
          <w:szCs w:val="24"/>
        </w:rPr>
        <w:t xml:space="preserve">. Furthermore, she argues, </w:t>
      </w:r>
      <w:r w:rsidR="003764F9" w:rsidRPr="0037530E">
        <w:rPr>
          <w:rFonts w:eastAsia="Times New Roman" w:cs="Times New Roman"/>
          <w:szCs w:val="24"/>
        </w:rPr>
        <w:t>we need</w:t>
      </w:r>
      <w:r w:rsidR="003B18D3" w:rsidRPr="0037530E">
        <w:rPr>
          <w:rFonts w:eastAsia="Times New Roman" w:cs="Times New Roman"/>
          <w:szCs w:val="24"/>
        </w:rPr>
        <w:t xml:space="preserve"> to</w:t>
      </w:r>
      <w:r w:rsidR="001164AB" w:rsidRPr="0037530E">
        <w:rPr>
          <w:rFonts w:eastAsia="Times New Roman" w:cs="Times New Roman"/>
          <w:szCs w:val="24"/>
        </w:rPr>
        <w:t>:</w:t>
      </w:r>
    </w:p>
    <w:p w14:paraId="0C52395C" w14:textId="496F33EC" w:rsidR="001164AB" w:rsidRPr="0037530E" w:rsidRDefault="00AC0E02" w:rsidP="001164AB">
      <w:pPr>
        <w:spacing w:after="160"/>
        <w:ind w:left="720" w:firstLine="0"/>
        <w:contextualSpacing/>
        <w:rPr>
          <w:rFonts w:eastAsia="Times New Roman" w:cs="Times New Roman"/>
          <w:szCs w:val="24"/>
        </w:rPr>
      </w:pPr>
      <w:r w:rsidRPr="0037530E">
        <w:rPr>
          <w:rFonts w:eastAsia="Times New Roman" w:cs="Times New Roman"/>
          <w:szCs w:val="24"/>
        </w:rPr>
        <w:t xml:space="preserve">develop a view of students labeled with disabilities not as intrinsically disordered, but as those who are continuously constructed within discursive contexts as </w:t>
      </w:r>
      <w:r w:rsidR="006A2E60" w:rsidRPr="0037530E">
        <w:rPr>
          <w:rFonts w:eastAsia="Times New Roman" w:cs="Times New Roman"/>
          <w:szCs w:val="24"/>
        </w:rPr>
        <w:t>‘a</w:t>
      </w:r>
      <w:r w:rsidRPr="0037530E">
        <w:rPr>
          <w:rFonts w:eastAsia="Times New Roman" w:cs="Times New Roman"/>
          <w:szCs w:val="24"/>
        </w:rPr>
        <w:t>ble</w:t>
      </w:r>
      <w:r w:rsidR="006A2E60" w:rsidRPr="0037530E">
        <w:rPr>
          <w:rFonts w:eastAsia="Times New Roman" w:cs="Times New Roman"/>
          <w:szCs w:val="24"/>
        </w:rPr>
        <w:t>’</w:t>
      </w:r>
      <w:r w:rsidRPr="0037530E">
        <w:rPr>
          <w:rFonts w:eastAsia="Times New Roman" w:cs="Times New Roman"/>
          <w:szCs w:val="24"/>
        </w:rPr>
        <w:t xml:space="preserve"> or </w:t>
      </w:r>
      <w:r w:rsidR="006A2E60" w:rsidRPr="0037530E">
        <w:rPr>
          <w:rFonts w:eastAsia="Times New Roman" w:cs="Times New Roman"/>
          <w:szCs w:val="24"/>
        </w:rPr>
        <w:t>‘</w:t>
      </w:r>
      <w:r w:rsidRPr="0037530E">
        <w:rPr>
          <w:rFonts w:eastAsia="Times New Roman" w:cs="Times New Roman"/>
          <w:szCs w:val="24"/>
        </w:rPr>
        <w:t>disabled.</w:t>
      </w:r>
      <w:r w:rsidR="006A2E60" w:rsidRPr="0037530E">
        <w:rPr>
          <w:rFonts w:eastAsia="Times New Roman" w:cs="Times New Roman"/>
          <w:szCs w:val="24"/>
        </w:rPr>
        <w:t xml:space="preserve">’ </w:t>
      </w:r>
      <w:r w:rsidRPr="0037530E">
        <w:rPr>
          <w:rFonts w:eastAsia="Times New Roman" w:cs="Times New Roman"/>
          <w:szCs w:val="24"/>
        </w:rPr>
        <w:lastRenderedPageBreak/>
        <w:t>As teacher education programs conceptualize disability as an oppressed position subject to discourse, teacher candidates can enter education with an attitude toward action” (p.</w:t>
      </w:r>
      <w:r w:rsidR="00D336AE" w:rsidRPr="0037530E">
        <w:rPr>
          <w:rFonts w:eastAsia="Times New Roman" w:cs="Times New Roman"/>
          <w:szCs w:val="24"/>
        </w:rPr>
        <w:t xml:space="preserve"> </w:t>
      </w:r>
      <w:r w:rsidRPr="0037530E">
        <w:rPr>
          <w:rFonts w:eastAsia="Times New Roman" w:cs="Times New Roman"/>
          <w:szCs w:val="24"/>
        </w:rPr>
        <w:t xml:space="preserve">11). </w:t>
      </w:r>
    </w:p>
    <w:p w14:paraId="4D721529" w14:textId="65F35A91" w:rsidR="00683F62" w:rsidRPr="0037530E" w:rsidRDefault="00AC0E02" w:rsidP="001164AB">
      <w:pPr>
        <w:spacing w:after="160"/>
        <w:ind w:firstLine="0"/>
        <w:contextualSpacing/>
        <w:rPr>
          <w:rFonts w:eastAsia="Times New Roman" w:cs="Times New Roman"/>
          <w:szCs w:val="24"/>
        </w:rPr>
      </w:pPr>
      <w:r w:rsidRPr="0037530E">
        <w:rPr>
          <w:rFonts w:eastAsia="Times New Roman" w:cs="Times New Roman"/>
          <w:szCs w:val="24"/>
        </w:rPr>
        <w:t>To this end, t</w:t>
      </w:r>
      <w:r w:rsidR="005D666F" w:rsidRPr="0037530E">
        <w:rPr>
          <w:rFonts w:cs="Times New Roman"/>
          <w:szCs w:val="24"/>
        </w:rPr>
        <w:t xml:space="preserve">eacher educators </w:t>
      </w:r>
      <w:r w:rsidR="00272EC8" w:rsidRPr="0037530E">
        <w:rPr>
          <w:rFonts w:cs="Times New Roman"/>
          <w:szCs w:val="24"/>
        </w:rPr>
        <w:t xml:space="preserve">might start by questioning </w:t>
      </w:r>
      <w:r w:rsidR="005D666F" w:rsidRPr="0037530E">
        <w:rPr>
          <w:rFonts w:cs="Times New Roman"/>
          <w:szCs w:val="24"/>
        </w:rPr>
        <w:t xml:space="preserve">the traditional approach to disability and </w:t>
      </w:r>
      <w:r w:rsidR="00272EC8" w:rsidRPr="0037530E">
        <w:rPr>
          <w:rFonts w:cs="Times New Roman"/>
          <w:szCs w:val="24"/>
        </w:rPr>
        <w:t xml:space="preserve">inverting </w:t>
      </w:r>
      <w:r w:rsidR="005D666F" w:rsidRPr="0037530E">
        <w:rPr>
          <w:rFonts w:cs="Times New Roman"/>
          <w:szCs w:val="24"/>
        </w:rPr>
        <w:t>our gaze to the production operation and mainten</w:t>
      </w:r>
      <w:r w:rsidR="00272EC8" w:rsidRPr="0037530E">
        <w:rPr>
          <w:rFonts w:cs="Times New Roman"/>
          <w:szCs w:val="24"/>
        </w:rPr>
        <w:t>ance of ableism (</w:t>
      </w:r>
      <w:bookmarkStart w:id="28" w:name="_Hlk27063390"/>
      <w:r w:rsidR="00272EC8" w:rsidRPr="0037530E">
        <w:rPr>
          <w:rFonts w:cs="Times New Roman"/>
          <w:szCs w:val="24"/>
        </w:rPr>
        <w:t>Campbell</w:t>
      </w:r>
      <w:r w:rsidR="00D336AE" w:rsidRPr="0037530E">
        <w:rPr>
          <w:rFonts w:cs="Times New Roman"/>
          <w:szCs w:val="24"/>
        </w:rPr>
        <w:t>,</w:t>
      </w:r>
      <w:r w:rsidR="00272EC8" w:rsidRPr="0037530E">
        <w:rPr>
          <w:rFonts w:cs="Times New Roman"/>
          <w:szCs w:val="24"/>
        </w:rPr>
        <w:t xml:space="preserve"> </w:t>
      </w:r>
      <w:r w:rsidR="002E723C" w:rsidRPr="0037530E">
        <w:rPr>
          <w:rFonts w:cs="Times New Roman"/>
          <w:szCs w:val="24"/>
        </w:rPr>
        <w:t>2009</w:t>
      </w:r>
      <w:bookmarkEnd w:id="28"/>
      <w:r w:rsidR="00272EC8" w:rsidRPr="0037530E">
        <w:rPr>
          <w:rFonts w:cs="Times New Roman"/>
          <w:szCs w:val="24"/>
        </w:rPr>
        <w:t>) in schools and society.</w:t>
      </w:r>
      <w:r w:rsidR="00CE6A88" w:rsidRPr="0037530E">
        <w:rPr>
          <w:rFonts w:cs="Times New Roman"/>
          <w:szCs w:val="24"/>
        </w:rPr>
        <w:t xml:space="preserve"> </w:t>
      </w:r>
      <w:r w:rsidR="005D666F" w:rsidRPr="0037530E">
        <w:rPr>
          <w:rFonts w:cs="Times New Roman"/>
          <w:szCs w:val="24"/>
        </w:rPr>
        <w:t xml:space="preserve">Using social justice and anti-bias framework, we might position the issue of </w:t>
      </w:r>
      <w:r w:rsidR="00D336AE" w:rsidRPr="0037530E">
        <w:rPr>
          <w:rFonts w:cs="Times New Roman"/>
          <w:szCs w:val="24"/>
        </w:rPr>
        <w:t>ability-based</w:t>
      </w:r>
      <w:r w:rsidR="005D666F" w:rsidRPr="0037530E">
        <w:rPr>
          <w:rFonts w:cs="Times New Roman"/>
          <w:szCs w:val="24"/>
        </w:rPr>
        <w:t xml:space="preserve"> segregation in schools alongside other anti-oppression agendas.</w:t>
      </w:r>
      <w:r w:rsidR="00CE6A88" w:rsidRPr="0037530E">
        <w:rPr>
          <w:rFonts w:cs="Times New Roman"/>
          <w:szCs w:val="24"/>
        </w:rPr>
        <w:t xml:space="preserve"> </w:t>
      </w:r>
      <w:r w:rsidR="00E923FE" w:rsidRPr="0037530E">
        <w:rPr>
          <w:rFonts w:cs="Times New Roman"/>
          <w:szCs w:val="24"/>
        </w:rPr>
        <w:t>By doing this, w</w:t>
      </w:r>
      <w:r w:rsidR="00272EC8" w:rsidRPr="0037530E">
        <w:rPr>
          <w:rFonts w:cs="Times New Roman"/>
          <w:szCs w:val="24"/>
        </w:rPr>
        <w:t xml:space="preserve">e can </w:t>
      </w:r>
      <w:r w:rsidR="005D666F" w:rsidRPr="0037530E">
        <w:rPr>
          <w:rFonts w:cs="Times New Roman"/>
          <w:szCs w:val="24"/>
        </w:rPr>
        <w:t>prepare</w:t>
      </w:r>
      <w:r w:rsidR="002E723C" w:rsidRPr="0037530E">
        <w:rPr>
          <w:rFonts w:cs="Times New Roman"/>
          <w:szCs w:val="24"/>
        </w:rPr>
        <w:t xml:space="preserve"> future</w:t>
      </w:r>
      <w:r w:rsidR="003B18D3" w:rsidRPr="0037530E">
        <w:rPr>
          <w:rFonts w:cs="Times New Roman"/>
          <w:szCs w:val="24"/>
        </w:rPr>
        <w:t xml:space="preserve"> </w:t>
      </w:r>
      <w:r w:rsidR="005D666F" w:rsidRPr="0037530E">
        <w:rPr>
          <w:rFonts w:cs="Times New Roman"/>
          <w:szCs w:val="24"/>
        </w:rPr>
        <w:t>educators</w:t>
      </w:r>
      <w:r w:rsidR="00272EC8" w:rsidRPr="0037530E">
        <w:rPr>
          <w:rFonts w:cs="Times New Roman"/>
          <w:szCs w:val="24"/>
        </w:rPr>
        <w:t xml:space="preserve"> </w:t>
      </w:r>
      <w:r w:rsidR="005D666F" w:rsidRPr="0037530E">
        <w:rPr>
          <w:rFonts w:cs="Times New Roman"/>
          <w:szCs w:val="24"/>
        </w:rPr>
        <w:t>to recognize all forms of marginalization in schools</w:t>
      </w:r>
      <w:r w:rsidR="00272EC8" w:rsidRPr="0037530E">
        <w:rPr>
          <w:rFonts w:cs="Times New Roman"/>
          <w:szCs w:val="24"/>
        </w:rPr>
        <w:t xml:space="preserve">, </w:t>
      </w:r>
      <w:r w:rsidR="005D666F" w:rsidRPr="0037530E">
        <w:rPr>
          <w:rFonts w:cs="Times New Roman"/>
          <w:szCs w:val="24"/>
        </w:rPr>
        <w:t>invite them to consider their own role as allies and advocates</w:t>
      </w:r>
      <w:r w:rsidR="00A7020C" w:rsidRPr="0037530E">
        <w:rPr>
          <w:rFonts w:cs="Times New Roman"/>
          <w:szCs w:val="24"/>
        </w:rPr>
        <w:t xml:space="preserve"> for all students</w:t>
      </w:r>
      <w:r w:rsidR="005D666F" w:rsidRPr="0037530E">
        <w:rPr>
          <w:rFonts w:cs="Times New Roman"/>
          <w:szCs w:val="24"/>
        </w:rPr>
        <w:t xml:space="preserve">, and provide </w:t>
      </w:r>
      <w:r w:rsidR="00D336AE" w:rsidRPr="0037530E">
        <w:rPr>
          <w:rFonts w:cs="Times New Roman"/>
          <w:szCs w:val="24"/>
        </w:rPr>
        <w:t>them with</w:t>
      </w:r>
      <w:r w:rsidR="005D666F" w:rsidRPr="0037530E">
        <w:rPr>
          <w:rFonts w:cs="Times New Roman"/>
          <w:szCs w:val="24"/>
        </w:rPr>
        <w:t xml:space="preserve"> tools </w:t>
      </w:r>
      <w:r w:rsidR="00A7020C" w:rsidRPr="0037530E">
        <w:rPr>
          <w:rFonts w:cs="Times New Roman"/>
          <w:szCs w:val="24"/>
        </w:rPr>
        <w:t xml:space="preserve">needed </w:t>
      </w:r>
      <w:r w:rsidR="005D666F" w:rsidRPr="0037530E">
        <w:rPr>
          <w:rFonts w:cs="Times New Roman"/>
          <w:szCs w:val="24"/>
        </w:rPr>
        <w:t xml:space="preserve">to create </w:t>
      </w:r>
      <w:r w:rsidR="00A7020C" w:rsidRPr="0037530E">
        <w:rPr>
          <w:rFonts w:cs="Times New Roman"/>
          <w:szCs w:val="24"/>
        </w:rPr>
        <w:t xml:space="preserve">communities </w:t>
      </w:r>
      <w:r w:rsidR="005D666F" w:rsidRPr="0037530E">
        <w:rPr>
          <w:rFonts w:cs="Times New Roman"/>
          <w:szCs w:val="24"/>
        </w:rPr>
        <w:t>of belonging</w:t>
      </w:r>
      <w:r w:rsidR="00A7020C" w:rsidRPr="0037530E">
        <w:rPr>
          <w:rFonts w:cs="Times New Roman"/>
          <w:szCs w:val="24"/>
        </w:rPr>
        <w:t xml:space="preserve"> in schools</w:t>
      </w:r>
      <w:r w:rsidR="005D666F" w:rsidRPr="0037530E">
        <w:rPr>
          <w:rFonts w:cs="Times New Roman"/>
          <w:szCs w:val="24"/>
        </w:rPr>
        <w:t>.</w:t>
      </w:r>
      <w:r w:rsidR="00CE6A88" w:rsidRPr="0037530E">
        <w:rPr>
          <w:rFonts w:cs="Times New Roman"/>
          <w:szCs w:val="24"/>
        </w:rPr>
        <w:t xml:space="preserve"> </w:t>
      </w:r>
      <w:r w:rsidR="00272EC8" w:rsidRPr="0037530E">
        <w:rPr>
          <w:rFonts w:eastAsia="Times New Roman" w:cs="Times New Roman"/>
          <w:szCs w:val="24"/>
        </w:rPr>
        <w:t>Perhaps</w:t>
      </w:r>
      <w:r w:rsidR="00A7020C" w:rsidRPr="0037530E">
        <w:rPr>
          <w:rFonts w:eastAsia="Times New Roman" w:cs="Times New Roman"/>
          <w:szCs w:val="24"/>
        </w:rPr>
        <w:t>, then,</w:t>
      </w:r>
      <w:r w:rsidR="00272EC8" w:rsidRPr="0037530E">
        <w:rPr>
          <w:rFonts w:eastAsia="Times New Roman" w:cs="Times New Roman"/>
          <w:szCs w:val="24"/>
        </w:rPr>
        <w:t xml:space="preserve"> we can envision a future wherein, </w:t>
      </w:r>
      <w:r w:rsidR="00272EC8" w:rsidRPr="0037530E">
        <w:rPr>
          <w:rFonts w:cs="Times New Roman"/>
          <w:szCs w:val="24"/>
        </w:rPr>
        <w:t xml:space="preserve">in the context of education, the concept of </w:t>
      </w:r>
      <w:r w:rsidR="00272EC8" w:rsidRPr="0037530E">
        <w:rPr>
          <w:rFonts w:cs="Times New Roman"/>
          <w:i/>
          <w:szCs w:val="24"/>
        </w:rPr>
        <w:t>inclusive</w:t>
      </w:r>
      <w:r w:rsidR="00272EC8" w:rsidRPr="0037530E">
        <w:rPr>
          <w:rFonts w:cs="Times New Roman"/>
          <w:szCs w:val="24"/>
        </w:rPr>
        <w:t xml:space="preserve"> is implicit, and the descriptor, therefore, </w:t>
      </w:r>
      <w:r w:rsidR="001164AB" w:rsidRPr="0037530E">
        <w:rPr>
          <w:rFonts w:cs="Times New Roman"/>
          <w:szCs w:val="24"/>
        </w:rPr>
        <w:t xml:space="preserve">is </w:t>
      </w:r>
      <w:r w:rsidR="00272EC8" w:rsidRPr="0037530E">
        <w:rPr>
          <w:rFonts w:cs="Times New Roman"/>
          <w:szCs w:val="24"/>
        </w:rPr>
        <w:t>redundant.</w:t>
      </w:r>
    </w:p>
    <w:p w14:paraId="4DB4344E" w14:textId="77777777" w:rsidR="001962C3" w:rsidRPr="0037530E" w:rsidRDefault="001962C3" w:rsidP="001962C3">
      <w:pPr>
        <w:tabs>
          <w:tab w:val="left" w:pos="3953"/>
        </w:tabs>
        <w:spacing w:after="0"/>
        <w:ind w:firstLine="0"/>
        <w:contextualSpacing/>
        <w:jc w:val="center"/>
        <w:rPr>
          <w:rFonts w:cs="Times New Roman"/>
          <w:b/>
          <w:szCs w:val="24"/>
        </w:rPr>
        <w:sectPr w:rsidR="001962C3" w:rsidRPr="0037530E" w:rsidSect="001962C3">
          <w:pgSz w:w="12240" w:h="15840"/>
          <w:pgMar w:top="1440" w:right="1440" w:bottom="1440" w:left="1440" w:header="720" w:footer="720" w:gutter="0"/>
          <w:cols w:space="720"/>
          <w:docGrid w:linePitch="360"/>
        </w:sectPr>
      </w:pPr>
      <w:bookmarkStart w:id="29" w:name="_Hlk28252723"/>
    </w:p>
    <w:p w14:paraId="4F773CD7" w14:textId="1CED110F" w:rsidR="00111ADA" w:rsidRPr="0037530E" w:rsidRDefault="00111ADA" w:rsidP="001962C3">
      <w:pPr>
        <w:tabs>
          <w:tab w:val="left" w:pos="3953"/>
        </w:tabs>
        <w:spacing w:after="0"/>
        <w:ind w:firstLine="0"/>
        <w:contextualSpacing/>
        <w:jc w:val="center"/>
        <w:rPr>
          <w:rFonts w:cs="Times New Roman"/>
          <w:b/>
          <w:szCs w:val="24"/>
        </w:rPr>
      </w:pPr>
      <w:r w:rsidRPr="0037530E">
        <w:rPr>
          <w:rFonts w:cs="Times New Roman"/>
          <w:b/>
          <w:szCs w:val="24"/>
        </w:rPr>
        <w:lastRenderedPageBreak/>
        <w:t>References</w:t>
      </w:r>
    </w:p>
    <w:p w14:paraId="3CA44E18" w14:textId="559C05FC" w:rsidR="00EC700B" w:rsidRPr="0037530E" w:rsidRDefault="00D20FC8" w:rsidP="009243CE">
      <w:pPr>
        <w:pStyle w:val="Style1"/>
        <w:spacing w:after="0" w:afterAutospacing="0"/>
        <w:rPr>
          <w:rStyle w:val="Hyperlink"/>
        </w:rPr>
      </w:pPr>
      <w:r w:rsidRPr="0037530E">
        <w:t>AERA. (20</w:t>
      </w:r>
      <w:r w:rsidR="00613CBB" w:rsidRPr="0037530E">
        <w:t>20</w:t>
      </w:r>
      <w:r w:rsidRPr="0037530E">
        <w:t xml:space="preserve">). </w:t>
      </w:r>
      <w:r w:rsidR="00613CBB" w:rsidRPr="0037530E">
        <w:rPr>
          <w:i/>
          <w:iCs/>
        </w:rPr>
        <w:t>Who we are</w:t>
      </w:r>
      <w:r w:rsidR="00613CBB" w:rsidRPr="0037530E">
        <w:rPr>
          <w:rStyle w:val="footerobject1"/>
        </w:rPr>
        <w:t xml:space="preserve">. American Educational Research Association. </w:t>
      </w:r>
      <w:hyperlink r:id="rId11" w:history="1">
        <w:r w:rsidR="006A094E" w:rsidRPr="0037530E">
          <w:rPr>
            <w:rStyle w:val="Hyperlink"/>
          </w:rPr>
          <w:t>https://www.aera.net/SIG143/Who-We-Are</w:t>
        </w:r>
      </w:hyperlink>
    </w:p>
    <w:p w14:paraId="2C176B36" w14:textId="34F7EB1E" w:rsidR="00EC700B" w:rsidRPr="0037530E" w:rsidRDefault="00141995" w:rsidP="009243CE">
      <w:pPr>
        <w:pStyle w:val="Style1"/>
        <w:spacing w:after="0" w:afterAutospacing="0"/>
      </w:pPr>
      <w:r w:rsidRPr="0037530E">
        <w:t>Baglieri, S. (2005</w:t>
      </w:r>
      <w:r w:rsidR="00EC700B" w:rsidRPr="0037530E">
        <w:t>, May 19-21</w:t>
      </w:r>
      <w:r w:rsidRPr="0037530E">
        <w:t xml:space="preserve">). </w:t>
      </w:r>
      <w:r w:rsidRPr="0037530E">
        <w:rPr>
          <w:i/>
        </w:rPr>
        <w:t xml:space="preserve">Constructing the least restrictive environment: Teacher education and inclusion. </w:t>
      </w:r>
      <w:r w:rsidR="00EC700B" w:rsidRPr="0037530E">
        <w:t xml:space="preserve">Paper presented at the 5th Annual Second City Conference in Disability Studies in Education, </w:t>
      </w:r>
      <w:r w:rsidRPr="0037530E">
        <w:t>Teachers College, Columbia University</w:t>
      </w:r>
      <w:r w:rsidR="008E3EC8" w:rsidRPr="0037530E">
        <w:t xml:space="preserve">. </w:t>
      </w:r>
      <w:hyperlink r:id="rId12" w:history="1">
        <w:r w:rsidR="00EC700B" w:rsidRPr="0037530E">
          <w:rPr>
            <w:rStyle w:val="Hyperlink"/>
          </w:rPr>
          <w:t>https://docplayer.net/198669885-Susan-baglieri-education.html</w:t>
        </w:r>
      </w:hyperlink>
    </w:p>
    <w:p w14:paraId="376E2B19" w14:textId="15D95770" w:rsidR="00992820" w:rsidRPr="0037530E" w:rsidRDefault="00AD46EA" w:rsidP="009243CE">
      <w:pPr>
        <w:spacing w:after="0" w:afterAutospacing="0"/>
        <w:ind w:left="720" w:hanging="720"/>
        <w:contextualSpacing/>
        <w:rPr>
          <w:rFonts w:eastAsia="Times New Roman" w:cs="Times New Roman"/>
          <w:szCs w:val="24"/>
        </w:rPr>
      </w:pPr>
      <w:r w:rsidRPr="0037530E">
        <w:rPr>
          <w:rFonts w:eastAsia="Times New Roman" w:cs="Times New Roman"/>
          <w:szCs w:val="24"/>
        </w:rPr>
        <w:t xml:space="preserve">Baker, B. (2016). The </w:t>
      </w:r>
      <w:r w:rsidR="00060783" w:rsidRPr="0037530E">
        <w:rPr>
          <w:rFonts w:eastAsia="Times New Roman" w:cs="Times New Roman"/>
          <w:szCs w:val="24"/>
        </w:rPr>
        <w:t>hunt for disability</w:t>
      </w:r>
      <w:r w:rsidRPr="0037530E">
        <w:rPr>
          <w:rFonts w:eastAsia="Times New Roman" w:cs="Times New Roman"/>
          <w:szCs w:val="24"/>
        </w:rPr>
        <w:t xml:space="preserve">: The </w:t>
      </w:r>
      <w:r w:rsidR="00060783" w:rsidRPr="0037530E">
        <w:rPr>
          <w:rFonts w:eastAsia="Times New Roman" w:cs="Times New Roman"/>
          <w:szCs w:val="24"/>
        </w:rPr>
        <w:t>new eugenics and the normalization of school childr</w:t>
      </w:r>
      <w:r w:rsidRPr="0037530E">
        <w:rPr>
          <w:rFonts w:eastAsia="Times New Roman" w:cs="Times New Roman"/>
          <w:szCs w:val="24"/>
        </w:rPr>
        <w:t xml:space="preserve">en. In </w:t>
      </w:r>
      <w:r w:rsidR="00060783" w:rsidRPr="0037530E">
        <w:rPr>
          <w:rFonts w:eastAsia="Times New Roman" w:cs="Times New Roman"/>
          <w:szCs w:val="24"/>
        </w:rPr>
        <w:t xml:space="preserve">J. Allan &amp; A. J. Artiles (Eds.), </w:t>
      </w:r>
      <w:r w:rsidRPr="0037530E">
        <w:rPr>
          <w:rFonts w:eastAsia="Times New Roman" w:cs="Times New Roman"/>
          <w:i/>
          <w:iCs/>
          <w:szCs w:val="24"/>
        </w:rPr>
        <w:t xml:space="preserve">World </w:t>
      </w:r>
      <w:r w:rsidR="00060783" w:rsidRPr="0037530E">
        <w:rPr>
          <w:rFonts w:eastAsia="Times New Roman" w:cs="Times New Roman"/>
          <w:i/>
          <w:iCs/>
          <w:szCs w:val="24"/>
        </w:rPr>
        <w:t xml:space="preserve">yearbook of education </w:t>
      </w:r>
      <w:r w:rsidRPr="0037530E">
        <w:rPr>
          <w:rFonts w:eastAsia="Times New Roman" w:cs="Times New Roman"/>
          <w:i/>
          <w:iCs/>
          <w:szCs w:val="24"/>
        </w:rPr>
        <w:t>2017</w:t>
      </w:r>
      <w:r w:rsidR="00060783" w:rsidRPr="0037530E">
        <w:rPr>
          <w:rFonts w:eastAsia="Times New Roman" w:cs="Times New Roman"/>
          <w:i/>
          <w:iCs/>
          <w:szCs w:val="24"/>
        </w:rPr>
        <w:t>:</w:t>
      </w:r>
      <w:r w:rsidR="008E3EC8" w:rsidRPr="0037530E">
        <w:rPr>
          <w:rFonts w:eastAsia="Times New Roman" w:cs="Times New Roman"/>
          <w:i/>
          <w:iCs/>
          <w:szCs w:val="24"/>
        </w:rPr>
        <w:t xml:space="preserve"> </w:t>
      </w:r>
      <w:r w:rsidR="00060783" w:rsidRPr="0037530E">
        <w:rPr>
          <w:rFonts w:eastAsia="Times New Roman" w:cs="Times New Roman"/>
          <w:i/>
          <w:iCs/>
          <w:szCs w:val="24"/>
        </w:rPr>
        <w:t>Assessment inequalities</w:t>
      </w:r>
      <w:r w:rsidRPr="0037530E">
        <w:rPr>
          <w:rFonts w:eastAsia="Times New Roman" w:cs="Times New Roman"/>
          <w:szCs w:val="24"/>
        </w:rPr>
        <w:t xml:space="preserve"> (pp. 137-173). Routledge.</w:t>
      </w:r>
      <w:r w:rsidR="00992820" w:rsidRPr="0037530E">
        <w:rPr>
          <w:rFonts w:eastAsia="Times New Roman" w:cs="Times New Roman"/>
          <w:szCs w:val="24"/>
        </w:rPr>
        <w:t xml:space="preserve"> </w:t>
      </w:r>
    </w:p>
    <w:p w14:paraId="5D771D82" w14:textId="41D82ADA" w:rsidR="002E7245" w:rsidRPr="0037530E" w:rsidRDefault="002E7245" w:rsidP="009243CE">
      <w:pPr>
        <w:spacing w:before="100" w:beforeAutospacing="1" w:after="0" w:afterAutospacing="0"/>
        <w:ind w:left="720" w:hanging="720"/>
        <w:contextualSpacing/>
        <w:rPr>
          <w:rFonts w:cs="Times New Roman"/>
          <w:szCs w:val="18"/>
        </w:rPr>
      </w:pPr>
      <w:r w:rsidRPr="0037530E">
        <w:rPr>
          <w:rFonts w:cs="Times New Roman"/>
          <w:szCs w:val="18"/>
        </w:rPr>
        <w:t xml:space="preserve">Bernstein, B. (1996). </w:t>
      </w:r>
      <w:r w:rsidRPr="0037530E">
        <w:rPr>
          <w:rFonts w:cs="Times New Roman"/>
          <w:i/>
          <w:szCs w:val="18"/>
        </w:rPr>
        <w:t xml:space="preserve">Pedagogy, symbolic control and identity: Theory, research, critique. </w:t>
      </w:r>
      <w:r w:rsidRPr="0037530E">
        <w:rPr>
          <w:rFonts w:cs="Times New Roman"/>
          <w:szCs w:val="18"/>
        </w:rPr>
        <w:t>Taylor &amp; Francis.</w:t>
      </w:r>
    </w:p>
    <w:p w14:paraId="07B07625" w14:textId="7ABE021B" w:rsidR="0089529D" w:rsidRPr="0037530E" w:rsidRDefault="00EB23F3" w:rsidP="009243CE">
      <w:pPr>
        <w:spacing w:before="100" w:beforeAutospacing="1" w:after="0" w:afterAutospacing="0"/>
        <w:ind w:left="720" w:hanging="720"/>
        <w:contextualSpacing/>
        <w:rPr>
          <w:rFonts w:cs="Times New Roman"/>
          <w:szCs w:val="20"/>
        </w:rPr>
      </w:pPr>
      <w:r w:rsidRPr="0037530E">
        <w:rPr>
          <w:rFonts w:cs="Times New Roman"/>
          <w:szCs w:val="18"/>
        </w:rPr>
        <w:t>Berrigan, C. (1988, February). Integration in Italy: A dynamic movement.</w:t>
      </w:r>
      <w:r w:rsidRPr="0037530E">
        <w:rPr>
          <w:rFonts w:cs="Times New Roman"/>
          <w:i/>
          <w:iCs/>
          <w:szCs w:val="18"/>
        </w:rPr>
        <w:t xml:space="preserve"> TASH Newsletter</w:t>
      </w:r>
      <w:r w:rsidRPr="0037530E">
        <w:rPr>
          <w:rFonts w:cs="Times New Roman"/>
          <w:szCs w:val="18"/>
        </w:rPr>
        <w:t>.</w:t>
      </w:r>
      <w:r w:rsidR="00E37174" w:rsidRPr="0037530E">
        <w:rPr>
          <w:rFonts w:cs="Times New Roman"/>
          <w:szCs w:val="18"/>
        </w:rPr>
        <w:t xml:space="preserve"> </w:t>
      </w:r>
      <w:r w:rsidRPr="0037530E">
        <w:rPr>
          <w:rFonts w:cs="Times New Roman"/>
          <w:szCs w:val="18"/>
        </w:rPr>
        <w:t>(pp.</w:t>
      </w:r>
      <w:r w:rsidR="00E37174" w:rsidRPr="0037530E">
        <w:rPr>
          <w:rFonts w:cs="Times New Roman"/>
          <w:szCs w:val="18"/>
        </w:rPr>
        <w:t xml:space="preserve"> </w:t>
      </w:r>
      <w:r w:rsidRPr="0037530E">
        <w:rPr>
          <w:rFonts w:cs="Times New Roman"/>
          <w:szCs w:val="18"/>
        </w:rPr>
        <w:t>6-8).</w:t>
      </w:r>
    </w:p>
    <w:p w14:paraId="1D3AB5E2" w14:textId="635E4F16" w:rsidR="008A5593" w:rsidRPr="0037530E" w:rsidRDefault="008A5593" w:rsidP="009243CE">
      <w:pPr>
        <w:spacing w:after="0" w:afterAutospacing="0"/>
        <w:ind w:left="720" w:hanging="720"/>
        <w:rPr>
          <w:rFonts w:cs="Times New Roman"/>
          <w:szCs w:val="24"/>
        </w:rPr>
      </w:pPr>
      <w:r w:rsidRPr="0037530E">
        <w:rPr>
          <w:rFonts w:cs="Times New Roman"/>
          <w:szCs w:val="24"/>
          <w:shd w:val="clear" w:color="auto" w:fill="FFFFFF"/>
        </w:rPr>
        <w:t>Brantlinger, E. (2006</w:t>
      </w:r>
      <w:r w:rsidR="008E3EC8" w:rsidRPr="0037530E">
        <w:rPr>
          <w:rFonts w:cs="Times New Roman"/>
          <w:szCs w:val="24"/>
          <w:shd w:val="clear" w:color="auto" w:fill="FFFFFF"/>
        </w:rPr>
        <w:t>a</w:t>
      </w:r>
      <w:r w:rsidRPr="0037530E">
        <w:rPr>
          <w:rFonts w:cs="Times New Roman"/>
          <w:szCs w:val="24"/>
          <w:shd w:val="clear" w:color="auto" w:fill="FFFFFF"/>
        </w:rPr>
        <w:t xml:space="preserve">). The </w:t>
      </w:r>
      <w:r w:rsidR="00E37174" w:rsidRPr="0037530E">
        <w:rPr>
          <w:rFonts w:cs="Times New Roman"/>
          <w:szCs w:val="24"/>
          <w:shd w:val="clear" w:color="auto" w:fill="FFFFFF"/>
        </w:rPr>
        <w:t>b</w:t>
      </w:r>
      <w:r w:rsidRPr="0037530E">
        <w:rPr>
          <w:rFonts w:cs="Times New Roman"/>
          <w:szCs w:val="24"/>
          <w:shd w:val="clear" w:color="auto" w:fill="FFFFFF"/>
        </w:rPr>
        <w:t xml:space="preserve">ig </w:t>
      </w:r>
      <w:r w:rsidR="00E37174" w:rsidRPr="0037530E">
        <w:rPr>
          <w:rFonts w:cs="Times New Roman"/>
          <w:szCs w:val="24"/>
          <w:shd w:val="clear" w:color="auto" w:fill="FFFFFF"/>
        </w:rPr>
        <w:t>g</w:t>
      </w:r>
      <w:r w:rsidRPr="0037530E">
        <w:rPr>
          <w:rFonts w:cs="Times New Roman"/>
          <w:szCs w:val="24"/>
          <w:shd w:val="clear" w:color="auto" w:fill="FFFFFF"/>
        </w:rPr>
        <w:t xml:space="preserve">lossies: How </w:t>
      </w:r>
      <w:r w:rsidR="00E37174" w:rsidRPr="0037530E">
        <w:rPr>
          <w:rFonts w:cs="Times New Roman"/>
          <w:szCs w:val="24"/>
          <w:shd w:val="clear" w:color="auto" w:fill="FFFFFF"/>
        </w:rPr>
        <w:t>t</w:t>
      </w:r>
      <w:r w:rsidRPr="0037530E">
        <w:rPr>
          <w:rFonts w:cs="Times New Roman"/>
          <w:szCs w:val="24"/>
          <w:shd w:val="clear" w:color="auto" w:fill="FFFFFF"/>
        </w:rPr>
        <w:t xml:space="preserve">extbooks </w:t>
      </w:r>
      <w:r w:rsidR="00E37174" w:rsidRPr="0037530E">
        <w:rPr>
          <w:rFonts w:cs="Times New Roman"/>
          <w:szCs w:val="24"/>
          <w:shd w:val="clear" w:color="auto" w:fill="FFFFFF"/>
        </w:rPr>
        <w:t>s</w:t>
      </w:r>
      <w:r w:rsidRPr="0037530E">
        <w:rPr>
          <w:rFonts w:cs="Times New Roman"/>
          <w:szCs w:val="24"/>
          <w:shd w:val="clear" w:color="auto" w:fill="FFFFFF"/>
        </w:rPr>
        <w:t>tructure (</w:t>
      </w:r>
      <w:r w:rsidR="00E37174" w:rsidRPr="0037530E">
        <w:rPr>
          <w:rFonts w:cs="Times New Roman"/>
          <w:szCs w:val="24"/>
          <w:shd w:val="clear" w:color="auto" w:fill="FFFFFF"/>
        </w:rPr>
        <w:t>s</w:t>
      </w:r>
      <w:r w:rsidRPr="0037530E">
        <w:rPr>
          <w:rFonts w:cs="Times New Roman"/>
          <w:szCs w:val="24"/>
          <w:shd w:val="clear" w:color="auto" w:fill="FFFFFF"/>
        </w:rPr>
        <w:t xml:space="preserve">pecial) </w:t>
      </w:r>
      <w:r w:rsidR="00E37174" w:rsidRPr="0037530E">
        <w:rPr>
          <w:rFonts w:cs="Times New Roman"/>
          <w:szCs w:val="24"/>
          <w:shd w:val="clear" w:color="auto" w:fill="FFFFFF"/>
        </w:rPr>
        <w:t>e</w:t>
      </w:r>
      <w:r w:rsidRPr="0037530E">
        <w:rPr>
          <w:rFonts w:cs="Times New Roman"/>
          <w:szCs w:val="24"/>
          <w:shd w:val="clear" w:color="auto" w:fill="FFFFFF"/>
        </w:rPr>
        <w:t xml:space="preserve">ducation. </w:t>
      </w:r>
      <w:r w:rsidRPr="0037530E">
        <w:rPr>
          <w:rFonts w:eastAsia="Times New Roman" w:cs="Times New Roman"/>
          <w:szCs w:val="24"/>
        </w:rPr>
        <w:t xml:space="preserve">In E. Brantlinger (Ed.), </w:t>
      </w:r>
      <w:r w:rsidRPr="0037530E">
        <w:rPr>
          <w:rFonts w:eastAsia="Times New Roman" w:cs="Times New Roman"/>
          <w:i/>
          <w:iCs/>
          <w:szCs w:val="24"/>
        </w:rPr>
        <w:t>Who benefits from special education?</w:t>
      </w:r>
      <w:r w:rsidRPr="0037530E">
        <w:rPr>
          <w:rFonts w:eastAsia="Times New Roman" w:cs="Times New Roman"/>
          <w:szCs w:val="24"/>
        </w:rPr>
        <w:t xml:space="preserve"> (pp. </w:t>
      </w:r>
      <w:r w:rsidR="00F50338" w:rsidRPr="0037530E">
        <w:rPr>
          <w:rFonts w:eastAsia="Times New Roman" w:cs="Times New Roman"/>
          <w:szCs w:val="24"/>
        </w:rPr>
        <w:t>45-75</w:t>
      </w:r>
      <w:r w:rsidRPr="0037530E">
        <w:rPr>
          <w:rFonts w:eastAsia="Times New Roman" w:cs="Times New Roman"/>
          <w:szCs w:val="24"/>
        </w:rPr>
        <w:t>). Routledge.</w:t>
      </w:r>
    </w:p>
    <w:p w14:paraId="18782D6F" w14:textId="340CFBE6" w:rsidR="00173CAC" w:rsidRPr="0037530E" w:rsidRDefault="00173CAC" w:rsidP="009243CE">
      <w:pPr>
        <w:spacing w:after="0" w:afterAutospacing="0"/>
        <w:ind w:left="720" w:hanging="720"/>
        <w:rPr>
          <w:rFonts w:eastAsia="Times New Roman" w:cs="Times New Roman"/>
          <w:szCs w:val="24"/>
        </w:rPr>
      </w:pPr>
      <w:r w:rsidRPr="0037530E">
        <w:rPr>
          <w:rFonts w:cs="Times New Roman"/>
          <w:szCs w:val="24"/>
        </w:rPr>
        <w:t>Brantlinger</w:t>
      </w:r>
      <w:r w:rsidR="00060783" w:rsidRPr="0037530E">
        <w:rPr>
          <w:rFonts w:cs="Times New Roman"/>
          <w:szCs w:val="24"/>
        </w:rPr>
        <w:t>, E.</w:t>
      </w:r>
      <w:r w:rsidRPr="0037530E">
        <w:rPr>
          <w:rFonts w:cs="Times New Roman"/>
          <w:szCs w:val="24"/>
        </w:rPr>
        <w:t xml:space="preserve"> (Ed.)</w:t>
      </w:r>
      <w:r w:rsidR="00060783" w:rsidRPr="0037530E">
        <w:rPr>
          <w:rFonts w:cs="Times New Roman"/>
          <w:szCs w:val="24"/>
        </w:rPr>
        <w:t>. (2006</w:t>
      </w:r>
      <w:r w:rsidR="008E3EC8" w:rsidRPr="0037530E">
        <w:rPr>
          <w:rFonts w:cs="Times New Roman"/>
          <w:szCs w:val="24"/>
        </w:rPr>
        <w:t>b</w:t>
      </w:r>
      <w:r w:rsidR="00060783" w:rsidRPr="0037530E">
        <w:rPr>
          <w:rFonts w:cs="Times New Roman"/>
          <w:szCs w:val="24"/>
        </w:rPr>
        <w:t>).</w:t>
      </w:r>
      <w:r w:rsidRPr="0037530E">
        <w:rPr>
          <w:rFonts w:cs="Times New Roman"/>
          <w:szCs w:val="24"/>
        </w:rPr>
        <w:t xml:space="preserve"> </w:t>
      </w:r>
      <w:r w:rsidRPr="0037530E">
        <w:rPr>
          <w:rFonts w:cs="Times New Roman"/>
          <w:i/>
          <w:iCs/>
          <w:szCs w:val="24"/>
        </w:rPr>
        <w:t>Who benefits from special education?</w:t>
      </w:r>
      <w:r w:rsidR="00992820" w:rsidRPr="0037530E">
        <w:rPr>
          <w:rFonts w:eastAsia="Times New Roman" w:cs="Times New Roman"/>
          <w:szCs w:val="24"/>
        </w:rPr>
        <w:t xml:space="preserve"> </w:t>
      </w:r>
      <w:r w:rsidRPr="0037530E">
        <w:rPr>
          <w:rFonts w:cs="Times New Roman"/>
          <w:i/>
          <w:iCs/>
          <w:szCs w:val="24"/>
        </w:rPr>
        <w:t>Remediating (fixing) other people’s children</w:t>
      </w:r>
      <w:r w:rsidR="00060783" w:rsidRPr="0037530E">
        <w:rPr>
          <w:rFonts w:cs="Times New Roman"/>
          <w:i/>
          <w:iCs/>
          <w:szCs w:val="24"/>
        </w:rPr>
        <w:t xml:space="preserve">. </w:t>
      </w:r>
      <w:r w:rsidRPr="0037530E">
        <w:rPr>
          <w:rFonts w:cs="Times New Roman"/>
          <w:szCs w:val="24"/>
        </w:rPr>
        <w:t>Lawrence Erlbaum</w:t>
      </w:r>
      <w:r w:rsidR="00992820" w:rsidRPr="0037530E">
        <w:rPr>
          <w:rFonts w:eastAsia="Times New Roman" w:cs="Times New Roman"/>
          <w:szCs w:val="24"/>
        </w:rPr>
        <w:t xml:space="preserve"> </w:t>
      </w:r>
      <w:r w:rsidRPr="0037530E">
        <w:rPr>
          <w:rFonts w:cs="Times New Roman"/>
          <w:szCs w:val="24"/>
        </w:rPr>
        <w:t>Associates.</w:t>
      </w:r>
    </w:p>
    <w:p w14:paraId="7AF674BD" w14:textId="3D9F33B8" w:rsidR="00E37174" w:rsidRPr="0037530E" w:rsidRDefault="00FB14F5" w:rsidP="009243CE">
      <w:pPr>
        <w:spacing w:after="0" w:afterAutospacing="0"/>
        <w:ind w:left="720" w:hanging="720"/>
        <w:rPr>
          <w:rFonts w:eastAsia="Times New Roman" w:cs="Times New Roman"/>
          <w:szCs w:val="24"/>
        </w:rPr>
      </w:pPr>
      <w:r w:rsidRPr="0037530E">
        <w:rPr>
          <w:rFonts w:eastAsia="Times New Roman" w:cs="Times New Roman"/>
          <w:szCs w:val="24"/>
        </w:rPr>
        <w:t>Brown v. Board of Education of Topeka, 37 U.S. 483 (1954)</w:t>
      </w:r>
      <w:r w:rsidR="00E37174" w:rsidRPr="0037530E">
        <w:rPr>
          <w:rFonts w:eastAsia="Times New Roman" w:cs="Times New Roman"/>
          <w:szCs w:val="24"/>
        </w:rPr>
        <w:t xml:space="preserve">. </w:t>
      </w:r>
      <w:hyperlink r:id="rId13" w:history="1">
        <w:r w:rsidR="00E37174" w:rsidRPr="0037530E">
          <w:rPr>
            <w:rStyle w:val="Hyperlink"/>
            <w:rFonts w:eastAsia="Times New Roman" w:cs="Times New Roman"/>
            <w:szCs w:val="24"/>
          </w:rPr>
          <w:t>https://supreme.justia.com/cases/federal/us/347/483/</w:t>
        </w:r>
      </w:hyperlink>
    </w:p>
    <w:p w14:paraId="15FED6D3" w14:textId="15F3DC1E" w:rsidR="00D336AE" w:rsidRPr="0037530E" w:rsidRDefault="00D336AE" w:rsidP="009243CE">
      <w:pPr>
        <w:spacing w:after="0" w:afterAutospacing="0"/>
        <w:ind w:left="720" w:hanging="720"/>
        <w:rPr>
          <w:rFonts w:eastAsia="Times New Roman" w:cs="Times New Roman"/>
          <w:szCs w:val="24"/>
        </w:rPr>
      </w:pPr>
      <w:r w:rsidRPr="0037530E">
        <w:rPr>
          <w:rFonts w:eastAsia="Times New Roman" w:cs="Times New Roman"/>
          <w:szCs w:val="24"/>
        </w:rPr>
        <w:t xml:space="preserve">Campbell, F. (2009). </w:t>
      </w:r>
      <w:r w:rsidRPr="0037530E">
        <w:rPr>
          <w:rFonts w:eastAsia="Times New Roman" w:cs="Times New Roman"/>
          <w:i/>
          <w:iCs/>
          <w:szCs w:val="24"/>
        </w:rPr>
        <w:t>Contours of ableism: The production of disability and abledness</w:t>
      </w:r>
      <w:r w:rsidRPr="0037530E">
        <w:rPr>
          <w:rFonts w:eastAsia="Times New Roman" w:cs="Times New Roman"/>
          <w:szCs w:val="24"/>
        </w:rPr>
        <w:t>. Springer.</w:t>
      </w:r>
    </w:p>
    <w:p w14:paraId="3D09F72D" w14:textId="20EA794E" w:rsidR="00B467B0" w:rsidRPr="0037530E" w:rsidRDefault="0023537B" w:rsidP="009243CE">
      <w:pPr>
        <w:spacing w:after="0" w:afterAutospacing="0"/>
        <w:ind w:left="720" w:hanging="720"/>
        <w:rPr>
          <w:rFonts w:cs="Times New Roman"/>
          <w:szCs w:val="24"/>
        </w:rPr>
      </w:pPr>
      <w:r w:rsidRPr="0037530E">
        <w:rPr>
          <w:rFonts w:cs="Times New Roman"/>
          <w:szCs w:val="24"/>
        </w:rPr>
        <w:lastRenderedPageBreak/>
        <w:t>Chodorow, N. (1999). Homophobia: Analysis of “permissible” prejudice</w:t>
      </w:r>
      <w:r w:rsidR="00B467B0" w:rsidRPr="0037530E">
        <w:rPr>
          <w:rFonts w:cs="Times New Roman"/>
          <w:szCs w:val="24"/>
        </w:rPr>
        <w:t xml:space="preserve"> [</w:t>
      </w:r>
      <w:proofErr w:type="spellStart"/>
      <w:r w:rsidR="00B467B0" w:rsidRPr="0037530E">
        <w:rPr>
          <w:rFonts w:cs="Times New Roman"/>
          <w:szCs w:val="24"/>
        </w:rPr>
        <w:t>CyberPsych</w:t>
      </w:r>
      <w:proofErr w:type="spellEnd"/>
      <w:r w:rsidR="00B467B0" w:rsidRPr="0037530E">
        <w:rPr>
          <w:rFonts w:cs="Times New Roman"/>
          <w:szCs w:val="24"/>
        </w:rPr>
        <w:t xml:space="preserve"> </w:t>
      </w:r>
      <w:r w:rsidR="002975D7" w:rsidRPr="0037530E">
        <w:rPr>
          <w:rFonts w:cs="Times New Roman"/>
          <w:szCs w:val="24"/>
        </w:rPr>
        <w:t xml:space="preserve">Supported </w:t>
      </w:r>
      <w:r w:rsidR="00B467B0" w:rsidRPr="0037530E">
        <w:rPr>
          <w:rFonts w:cs="Times New Roman"/>
          <w:szCs w:val="24"/>
        </w:rPr>
        <w:t>Group</w:t>
      </w:r>
      <w:r w:rsidR="002975D7" w:rsidRPr="0037530E">
        <w:rPr>
          <w:rFonts w:cs="Times New Roman"/>
          <w:szCs w:val="24"/>
        </w:rPr>
        <w:t>:</w:t>
      </w:r>
      <w:r w:rsidR="00B467B0" w:rsidRPr="0037530E">
        <w:rPr>
          <w:rFonts w:cs="Times New Roman"/>
          <w:szCs w:val="24"/>
        </w:rPr>
        <w:t xml:space="preserve"> https://cyberpsych.org/homophobia/]</w:t>
      </w:r>
      <w:r w:rsidRPr="0037530E">
        <w:rPr>
          <w:rFonts w:cs="Times New Roman"/>
          <w:szCs w:val="24"/>
        </w:rPr>
        <w:t xml:space="preserve">. </w:t>
      </w:r>
      <w:r w:rsidRPr="0037530E">
        <w:rPr>
          <w:rFonts w:cs="Times New Roman"/>
          <w:i/>
          <w:iCs/>
          <w:szCs w:val="24"/>
        </w:rPr>
        <w:t>The Public Forum</w:t>
      </w:r>
      <w:r w:rsidRPr="0037530E">
        <w:rPr>
          <w:rFonts w:cs="Times New Roman"/>
          <w:szCs w:val="24"/>
        </w:rPr>
        <w:t>.</w:t>
      </w:r>
      <w:r w:rsidR="00B467B0" w:rsidRPr="0037530E">
        <w:rPr>
          <w:rFonts w:cs="Times New Roman"/>
          <w:szCs w:val="24"/>
        </w:rPr>
        <w:t xml:space="preserve"> </w:t>
      </w:r>
      <w:hyperlink r:id="rId14" w:history="1">
        <w:r w:rsidR="00B467B0" w:rsidRPr="0037530E">
          <w:rPr>
            <w:rStyle w:val="Hyperlink"/>
            <w:rFonts w:eastAsia="Times New Roman" w:cs="Times New Roman"/>
            <w:szCs w:val="24"/>
          </w:rPr>
          <w:t>www.cyberpsych.org/homophobia/noframes/chodorow.htm</w:t>
        </w:r>
      </w:hyperlink>
    </w:p>
    <w:p w14:paraId="21CACBB3" w14:textId="77777777" w:rsidR="00586692" w:rsidRPr="0037530E" w:rsidRDefault="00586692" w:rsidP="009243CE">
      <w:pPr>
        <w:spacing w:after="0" w:afterAutospacing="0"/>
        <w:ind w:left="720" w:hanging="720"/>
        <w:rPr>
          <w:rFonts w:eastAsia="Times New Roman" w:cs="Times New Roman"/>
          <w:color w:val="0000FF"/>
          <w:szCs w:val="24"/>
          <w:u w:val="single"/>
        </w:rPr>
      </w:pPr>
      <w:r w:rsidRPr="0037530E">
        <w:rPr>
          <w:rFonts w:cs="Times New Roman"/>
          <w:szCs w:val="24"/>
        </w:rPr>
        <w:t xml:space="preserve">Connor, D. J., &amp; Ferri, B. A. (2007). The conflict within: Resistance to inclusion and other paradoxes in special education. </w:t>
      </w:r>
      <w:r w:rsidRPr="0037530E">
        <w:rPr>
          <w:rFonts w:cs="Times New Roman"/>
          <w:i/>
          <w:iCs/>
          <w:szCs w:val="24"/>
        </w:rPr>
        <w:t>Disability &amp; Society, 22</w:t>
      </w:r>
      <w:r w:rsidRPr="0037530E">
        <w:rPr>
          <w:rFonts w:cs="Times New Roman"/>
          <w:szCs w:val="24"/>
        </w:rPr>
        <w:t xml:space="preserve">(1), 63–77. </w:t>
      </w:r>
      <w:r w:rsidRPr="0037530E">
        <w:rPr>
          <w:rFonts w:eastAsia="Times New Roman" w:cs="Times New Roman"/>
          <w:szCs w:val="24"/>
        </w:rPr>
        <w:t>doi:</w:t>
      </w:r>
      <w:r w:rsidRPr="0037530E">
        <w:rPr>
          <w:rFonts w:eastAsia="Times New Roman" w:cs="Times New Roman"/>
          <w:color w:val="0000FF"/>
          <w:szCs w:val="24"/>
          <w:u w:val="single"/>
        </w:rPr>
        <w:t>10.1080/09687590601056717</w:t>
      </w:r>
    </w:p>
    <w:p w14:paraId="4FA037EE" w14:textId="7BF562CC" w:rsidR="00AD46EA" w:rsidRPr="0037530E" w:rsidRDefault="00B10E21" w:rsidP="009243CE">
      <w:pPr>
        <w:spacing w:after="0" w:afterAutospacing="0"/>
        <w:ind w:left="720" w:hanging="720"/>
        <w:rPr>
          <w:rFonts w:eastAsia="Times New Roman" w:cs="Times New Roman"/>
          <w:szCs w:val="24"/>
        </w:rPr>
      </w:pPr>
      <w:r w:rsidRPr="0037530E">
        <w:rPr>
          <w:rFonts w:eastAsia="Times New Roman" w:cs="Times New Roman"/>
          <w:szCs w:val="24"/>
        </w:rPr>
        <w:t xml:space="preserve">Connor, D. J., &amp; Goldmansour, K. (2012). Doing </w:t>
      </w:r>
      <w:r w:rsidR="00E747F7" w:rsidRPr="0037530E">
        <w:rPr>
          <w:rFonts w:eastAsia="Times New Roman" w:cs="Times New Roman"/>
          <w:szCs w:val="24"/>
        </w:rPr>
        <w:t>the civil right thing</w:t>
      </w:r>
      <w:r w:rsidRPr="0037530E">
        <w:rPr>
          <w:rFonts w:eastAsia="Times New Roman" w:cs="Times New Roman"/>
          <w:szCs w:val="24"/>
        </w:rPr>
        <w:t xml:space="preserve">: Supporting </w:t>
      </w:r>
      <w:r w:rsidR="00E747F7" w:rsidRPr="0037530E">
        <w:rPr>
          <w:rFonts w:eastAsia="Times New Roman" w:cs="Times New Roman"/>
          <w:szCs w:val="24"/>
        </w:rPr>
        <w:t>children with disabilities in inclusive classrooms</w:t>
      </w:r>
      <w:r w:rsidRPr="0037530E">
        <w:rPr>
          <w:rFonts w:eastAsia="Times New Roman" w:cs="Times New Roman"/>
          <w:szCs w:val="24"/>
        </w:rPr>
        <w:t xml:space="preserve">. </w:t>
      </w:r>
      <w:r w:rsidRPr="0037530E">
        <w:rPr>
          <w:rFonts w:eastAsia="Times New Roman" w:cs="Times New Roman"/>
          <w:i/>
          <w:szCs w:val="24"/>
        </w:rPr>
        <w:t>Occasional Paper Series, 2012</w:t>
      </w:r>
      <w:r w:rsidRPr="0037530E">
        <w:rPr>
          <w:rFonts w:eastAsia="Times New Roman" w:cs="Times New Roman"/>
          <w:szCs w:val="24"/>
        </w:rPr>
        <w:t>(28)</w:t>
      </w:r>
      <w:r w:rsidR="00E747F7" w:rsidRPr="0037530E">
        <w:rPr>
          <w:rFonts w:eastAsia="Times New Roman" w:cs="Times New Roman"/>
          <w:szCs w:val="24"/>
        </w:rPr>
        <w:t>, 24-38</w:t>
      </w:r>
      <w:r w:rsidRPr="0037530E">
        <w:rPr>
          <w:rFonts w:eastAsia="Times New Roman" w:cs="Times New Roman"/>
          <w:szCs w:val="24"/>
        </w:rPr>
        <w:t>.</w:t>
      </w:r>
      <w:r w:rsidR="002975D7" w:rsidRPr="0037530E">
        <w:rPr>
          <w:rFonts w:eastAsia="Times New Roman" w:cs="Times New Roman"/>
          <w:szCs w:val="24"/>
        </w:rPr>
        <w:t xml:space="preserve"> </w:t>
      </w:r>
      <w:hyperlink r:id="rId15" w:history="1">
        <w:r w:rsidR="002975D7" w:rsidRPr="0037530E">
          <w:rPr>
            <w:rStyle w:val="Hyperlink"/>
            <w:rFonts w:eastAsia="Times New Roman" w:cs="Times New Roman"/>
            <w:szCs w:val="24"/>
          </w:rPr>
          <w:t>https://educate.bankstreet.edu/occasional-paper-series/vol2012/iss28/3/</w:t>
        </w:r>
      </w:hyperlink>
    </w:p>
    <w:p w14:paraId="508E90C2" w14:textId="0091186D" w:rsidR="00173CAC" w:rsidRPr="0037530E" w:rsidRDefault="002975D7" w:rsidP="009243CE">
      <w:pPr>
        <w:autoSpaceDE w:val="0"/>
        <w:autoSpaceDN w:val="0"/>
        <w:adjustRightInd w:val="0"/>
        <w:spacing w:after="0" w:afterAutospacing="0"/>
        <w:ind w:left="720" w:hanging="720"/>
        <w:rPr>
          <w:rFonts w:cs="Times New Roman"/>
          <w:szCs w:val="24"/>
        </w:rPr>
      </w:pPr>
      <w:r w:rsidRPr="0037530E">
        <w:rPr>
          <w:rFonts w:cs="Times New Roman"/>
          <w:szCs w:val="24"/>
        </w:rPr>
        <w:t xml:space="preserve">Davis, </w:t>
      </w:r>
      <w:r w:rsidR="00173CAC" w:rsidRPr="0037530E">
        <w:rPr>
          <w:rFonts w:cs="Times New Roman"/>
          <w:szCs w:val="24"/>
        </w:rPr>
        <w:t xml:space="preserve">L. J. (2002). </w:t>
      </w:r>
      <w:r w:rsidR="00173CAC" w:rsidRPr="0037530E">
        <w:rPr>
          <w:rFonts w:cs="Times New Roman"/>
          <w:i/>
          <w:iCs/>
          <w:szCs w:val="24"/>
        </w:rPr>
        <w:t>Bending over backwards: Disability, dismodernism &amp; other difficult positions</w:t>
      </w:r>
      <w:r w:rsidR="00173CAC" w:rsidRPr="0037530E">
        <w:rPr>
          <w:rFonts w:cs="Times New Roman"/>
          <w:szCs w:val="24"/>
        </w:rPr>
        <w:t>. New York University Press.</w:t>
      </w:r>
    </w:p>
    <w:p w14:paraId="233BB9DC" w14:textId="7D65E510" w:rsidR="00992820" w:rsidRPr="0037530E" w:rsidRDefault="00D336AE" w:rsidP="009243CE">
      <w:pPr>
        <w:tabs>
          <w:tab w:val="left" w:pos="720"/>
        </w:tabs>
        <w:autoSpaceDE w:val="0"/>
        <w:autoSpaceDN w:val="0"/>
        <w:adjustRightInd w:val="0"/>
        <w:spacing w:after="0" w:afterAutospacing="0"/>
        <w:ind w:left="720" w:hanging="720"/>
        <w:contextualSpacing/>
        <w:rPr>
          <w:rFonts w:cs="Times New Roman"/>
          <w:szCs w:val="24"/>
        </w:rPr>
      </w:pPr>
      <w:r w:rsidRPr="0037530E">
        <w:rPr>
          <w:rFonts w:cs="Times New Roman"/>
          <w:szCs w:val="24"/>
        </w:rPr>
        <w:t xml:space="preserve">Dolmage, J. T. (2017). </w:t>
      </w:r>
      <w:r w:rsidRPr="0037530E">
        <w:rPr>
          <w:rFonts w:cs="Times New Roman"/>
          <w:i/>
          <w:iCs/>
          <w:szCs w:val="24"/>
        </w:rPr>
        <w:t>Academic ableism: Disability and higher education</w:t>
      </w:r>
      <w:r w:rsidRPr="0037530E">
        <w:rPr>
          <w:rFonts w:cs="Times New Roman"/>
          <w:szCs w:val="24"/>
        </w:rPr>
        <w:t>.</w:t>
      </w:r>
      <w:r w:rsidR="002479E6" w:rsidRPr="0037530E">
        <w:rPr>
          <w:rFonts w:cs="Times New Roman"/>
          <w:szCs w:val="24"/>
        </w:rPr>
        <w:t xml:space="preserve"> </w:t>
      </w:r>
      <w:r w:rsidRPr="0037530E">
        <w:rPr>
          <w:rFonts w:cs="Times New Roman"/>
          <w:szCs w:val="24"/>
        </w:rPr>
        <w:t>University of Michigan Press.</w:t>
      </w:r>
    </w:p>
    <w:p w14:paraId="0A663C8A" w14:textId="63F17DE2" w:rsidR="00992820" w:rsidRPr="0037530E" w:rsidRDefault="00B10E21" w:rsidP="009243CE">
      <w:pPr>
        <w:spacing w:after="0" w:afterAutospacing="0"/>
        <w:ind w:left="720" w:hanging="720"/>
        <w:rPr>
          <w:rFonts w:eastAsia="Times New Roman" w:cs="Times New Roman"/>
          <w:szCs w:val="24"/>
        </w:rPr>
      </w:pPr>
      <w:r w:rsidRPr="0037530E">
        <w:rPr>
          <w:rFonts w:cs="Times New Roman"/>
          <w:szCs w:val="24"/>
        </w:rPr>
        <w:t xml:space="preserve">Education of </w:t>
      </w:r>
      <w:r w:rsidR="002975D7" w:rsidRPr="0037530E">
        <w:rPr>
          <w:rFonts w:cs="Times New Roman"/>
          <w:szCs w:val="24"/>
        </w:rPr>
        <w:t>a</w:t>
      </w:r>
      <w:r w:rsidRPr="0037530E">
        <w:rPr>
          <w:rFonts w:cs="Times New Roman"/>
          <w:szCs w:val="24"/>
        </w:rPr>
        <w:t>ll Handicapped Children Act</w:t>
      </w:r>
      <w:r w:rsidR="00753CC5" w:rsidRPr="0037530E">
        <w:rPr>
          <w:rFonts w:cs="Times New Roman"/>
          <w:szCs w:val="24"/>
        </w:rPr>
        <w:t>, Pub. L. 94-142, 89 Stat. 773, 20 U.S.C. §§ 1401-1413.</w:t>
      </w:r>
      <w:r w:rsidR="00772B11" w:rsidRPr="0037530E">
        <w:rPr>
          <w:rFonts w:cs="Times New Roman"/>
          <w:szCs w:val="24"/>
        </w:rPr>
        <w:t xml:space="preserve"> (1975). </w:t>
      </w:r>
      <w:r w:rsidR="00772B11" w:rsidRPr="0037530E">
        <w:rPr>
          <w:rFonts w:eastAsia="Times New Roman" w:cs="Times New Roman"/>
          <w:szCs w:val="24"/>
        </w:rPr>
        <w:t>U.S. Government Publishing Office (2011).</w:t>
      </w:r>
      <w:r w:rsidR="002975D7" w:rsidRPr="0037530E">
        <w:rPr>
          <w:rFonts w:cs="Times New Roman"/>
          <w:szCs w:val="24"/>
        </w:rPr>
        <w:t xml:space="preserve"> </w:t>
      </w:r>
      <w:hyperlink r:id="rId16" w:history="1">
        <w:r w:rsidR="002975D7" w:rsidRPr="0037530E">
          <w:rPr>
            <w:rStyle w:val="Hyperlink"/>
            <w:rFonts w:cs="Times New Roman"/>
            <w:szCs w:val="24"/>
          </w:rPr>
          <w:t>https://www.govinfo.gov/content/pkg/USCODE-2011-title20/html/USCODE-2011-title20-chap33-subchapI.htm</w:t>
        </w:r>
      </w:hyperlink>
    </w:p>
    <w:p w14:paraId="560FEAC1" w14:textId="1B8A980C" w:rsidR="00D336AE" w:rsidRPr="0037530E" w:rsidRDefault="00D336AE" w:rsidP="00F17CFA">
      <w:pPr>
        <w:spacing w:after="0" w:afterAutospacing="0"/>
        <w:ind w:left="720" w:hanging="720"/>
        <w:rPr>
          <w:rFonts w:cs="Times New Roman"/>
          <w:szCs w:val="24"/>
        </w:rPr>
      </w:pPr>
      <w:r w:rsidRPr="0037530E">
        <w:rPr>
          <w:rFonts w:eastAsia="Times New Roman" w:cs="Times New Roman"/>
          <w:szCs w:val="24"/>
        </w:rPr>
        <w:t xml:space="preserve">Erevelles, N., Kanga, A., &amp; Middleton, R. (2006). How does it feel to be a problem? Race, disability, and exclusion in educational policy. In </w:t>
      </w:r>
      <w:r w:rsidR="002479E6" w:rsidRPr="0037530E">
        <w:rPr>
          <w:rFonts w:eastAsia="Times New Roman" w:cs="Times New Roman"/>
          <w:szCs w:val="24"/>
        </w:rPr>
        <w:t xml:space="preserve">E. Brantlinger (Ed.), </w:t>
      </w:r>
      <w:r w:rsidR="001C4929" w:rsidRPr="0037530E">
        <w:rPr>
          <w:rFonts w:eastAsia="Times New Roman" w:cs="Times New Roman"/>
          <w:i/>
          <w:iCs/>
          <w:szCs w:val="24"/>
        </w:rPr>
        <w:t>Who benefits from special education</w:t>
      </w:r>
      <w:r w:rsidRPr="0037530E">
        <w:rPr>
          <w:rFonts w:eastAsia="Times New Roman" w:cs="Times New Roman"/>
          <w:i/>
          <w:iCs/>
          <w:szCs w:val="24"/>
        </w:rPr>
        <w:t>?</w:t>
      </w:r>
      <w:r w:rsidRPr="0037530E">
        <w:rPr>
          <w:rFonts w:eastAsia="Times New Roman" w:cs="Times New Roman"/>
          <w:szCs w:val="24"/>
        </w:rPr>
        <w:t xml:space="preserve"> (pp. 91-114). Routledge.</w:t>
      </w:r>
    </w:p>
    <w:p w14:paraId="1463F2BF" w14:textId="36CCEE77" w:rsidR="00992820" w:rsidRPr="0037530E" w:rsidRDefault="004741E0" w:rsidP="00F17CFA">
      <w:pPr>
        <w:tabs>
          <w:tab w:val="left" w:pos="720"/>
        </w:tabs>
        <w:autoSpaceDE w:val="0"/>
        <w:autoSpaceDN w:val="0"/>
        <w:adjustRightInd w:val="0"/>
        <w:spacing w:after="0" w:afterAutospacing="0"/>
        <w:ind w:left="720" w:hanging="720"/>
        <w:contextualSpacing/>
        <w:rPr>
          <w:rFonts w:cs="Times New Roman"/>
          <w:szCs w:val="24"/>
        </w:rPr>
      </w:pPr>
      <w:r w:rsidRPr="0037530E">
        <w:rPr>
          <w:rFonts w:cs="Times New Roman"/>
          <w:szCs w:val="24"/>
        </w:rPr>
        <w:t>Ferguson, D. (2004)</w:t>
      </w:r>
      <w:r w:rsidR="00AB7B30" w:rsidRPr="0037530E">
        <w:rPr>
          <w:rFonts w:cs="Times New Roman"/>
          <w:szCs w:val="24"/>
        </w:rPr>
        <w:t>.</w:t>
      </w:r>
      <w:r w:rsidRPr="0037530E">
        <w:rPr>
          <w:rFonts w:cs="Times New Roman"/>
          <w:szCs w:val="24"/>
        </w:rPr>
        <w:t xml:space="preserve"> The real challenge of inclusion: Confessions of a </w:t>
      </w:r>
      <w:r w:rsidR="002479E6" w:rsidRPr="0037530E">
        <w:rPr>
          <w:rFonts w:cs="Times New Roman"/>
          <w:szCs w:val="24"/>
        </w:rPr>
        <w:t>“</w:t>
      </w:r>
      <w:r w:rsidR="00AB7B30" w:rsidRPr="0037530E">
        <w:rPr>
          <w:rFonts w:cs="Times New Roman"/>
          <w:szCs w:val="24"/>
        </w:rPr>
        <w:t>r</w:t>
      </w:r>
      <w:r w:rsidRPr="0037530E">
        <w:rPr>
          <w:rFonts w:cs="Times New Roman"/>
          <w:szCs w:val="24"/>
        </w:rPr>
        <w:t xml:space="preserve">abid </w:t>
      </w:r>
      <w:r w:rsidR="00AB7B30" w:rsidRPr="0037530E">
        <w:rPr>
          <w:rFonts w:cs="Times New Roman"/>
          <w:szCs w:val="24"/>
        </w:rPr>
        <w:t>i</w:t>
      </w:r>
      <w:r w:rsidRPr="0037530E">
        <w:rPr>
          <w:rFonts w:cs="Times New Roman"/>
          <w:szCs w:val="24"/>
        </w:rPr>
        <w:t>nclusionist.</w:t>
      </w:r>
      <w:r w:rsidR="002479E6" w:rsidRPr="0037530E">
        <w:rPr>
          <w:rFonts w:cs="Times New Roman"/>
          <w:szCs w:val="24"/>
        </w:rPr>
        <w:t>”</w:t>
      </w:r>
      <w:r w:rsidRPr="0037530E">
        <w:rPr>
          <w:rFonts w:cs="Times New Roman"/>
          <w:szCs w:val="24"/>
        </w:rPr>
        <w:t xml:space="preserve"> In S. Danforth &amp; S. D. Taff (Eds.), </w:t>
      </w:r>
      <w:r w:rsidRPr="0037530E">
        <w:rPr>
          <w:rStyle w:val="Emphasis"/>
          <w:rFonts w:cs="Times New Roman"/>
          <w:szCs w:val="24"/>
        </w:rPr>
        <w:t xml:space="preserve">Crucial </w:t>
      </w:r>
      <w:r w:rsidR="00330BB7" w:rsidRPr="0037530E">
        <w:rPr>
          <w:rStyle w:val="Emphasis"/>
          <w:rFonts w:cs="Times New Roman"/>
          <w:szCs w:val="24"/>
        </w:rPr>
        <w:t>r</w:t>
      </w:r>
      <w:r w:rsidRPr="0037530E">
        <w:rPr>
          <w:rStyle w:val="Emphasis"/>
          <w:rFonts w:cs="Times New Roman"/>
          <w:szCs w:val="24"/>
        </w:rPr>
        <w:t xml:space="preserve">eadings in </w:t>
      </w:r>
      <w:r w:rsidR="00330BB7" w:rsidRPr="0037530E">
        <w:rPr>
          <w:rStyle w:val="Emphasis"/>
          <w:rFonts w:cs="Times New Roman"/>
          <w:szCs w:val="24"/>
        </w:rPr>
        <w:t>s</w:t>
      </w:r>
      <w:r w:rsidRPr="0037530E">
        <w:rPr>
          <w:rStyle w:val="Emphasis"/>
          <w:rFonts w:cs="Times New Roman"/>
          <w:szCs w:val="24"/>
        </w:rPr>
        <w:t xml:space="preserve">pecial </w:t>
      </w:r>
      <w:r w:rsidR="00330BB7" w:rsidRPr="0037530E">
        <w:rPr>
          <w:rStyle w:val="Emphasis"/>
          <w:rFonts w:cs="Times New Roman"/>
          <w:szCs w:val="24"/>
        </w:rPr>
        <w:t>e</w:t>
      </w:r>
      <w:r w:rsidRPr="0037530E">
        <w:rPr>
          <w:rStyle w:val="Emphasis"/>
          <w:rFonts w:cs="Times New Roman"/>
          <w:szCs w:val="24"/>
        </w:rPr>
        <w:t>ducation</w:t>
      </w:r>
      <w:r w:rsidRPr="0037530E">
        <w:rPr>
          <w:rFonts w:cs="Times New Roman"/>
          <w:szCs w:val="24"/>
        </w:rPr>
        <w:t xml:space="preserve"> (pp. 276-282). Pearson/Merrill/Prentice Hall.</w:t>
      </w:r>
    </w:p>
    <w:p w14:paraId="5964500B" w14:textId="433E6AD8" w:rsidR="00DB7D79" w:rsidRPr="0037530E" w:rsidRDefault="00DB7D79" w:rsidP="00F17CFA">
      <w:pPr>
        <w:spacing w:after="0" w:afterAutospacing="0"/>
        <w:ind w:left="720" w:hanging="720"/>
        <w:rPr>
          <w:rFonts w:eastAsia="Times New Roman" w:cs="Times New Roman"/>
          <w:szCs w:val="24"/>
        </w:rPr>
      </w:pPr>
      <w:r w:rsidRPr="0037530E">
        <w:rPr>
          <w:rFonts w:eastAsia="Times New Roman" w:cs="Times New Roman"/>
          <w:szCs w:val="24"/>
        </w:rPr>
        <w:lastRenderedPageBreak/>
        <w:t xml:space="preserve">Ferri, B. (2008). Inclusion in Italy: What happens when everyone belongs. </w:t>
      </w:r>
      <w:r w:rsidR="002479E6" w:rsidRPr="0037530E">
        <w:rPr>
          <w:rFonts w:eastAsia="Times New Roman" w:cs="Times New Roman"/>
          <w:iCs/>
          <w:szCs w:val="24"/>
        </w:rPr>
        <w:t xml:space="preserve">In S. Gabel &amp; S. Danforth (Eds.), </w:t>
      </w:r>
      <w:r w:rsidR="002479E6" w:rsidRPr="0037530E">
        <w:rPr>
          <w:rFonts w:eastAsia="Times New Roman" w:cs="Times New Roman"/>
          <w:i/>
          <w:iCs/>
          <w:szCs w:val="24"/>
        </w:rPr>
        <w:t>Disability and the politics of education: An international reader</w:t>
      </w:r>
      <w:r w:rsidR="002479E6" w:rsidRPr="0037530E">
        <w:rPr>
          <w:rFonts w:eastAsia="Times New Roman" w:cs="Times New Roman"/>
          <w:iCs/>
          <w:szCs w:val="24"/>
        </w:rPr>
        <w:t xml:space="preserve"> (pp. </w:t>
      </w:r>
      <w:r w:rsidRPr="0037530E">
        <w:rPr>
          <w:rFonts w:eastAsia="Times New Roman" w:cs="Times New Roman"/>
          <w:szCs w:val="24"/>
        </w:rPr>
        <w:t>41-52</w:t>
      </w:r>
      <w:r w:rsidR="002479E6" w:rsidRPr="0037530E">
        <w:rPr>
          <w:rFonts w:eastAsia="Times New Roman" w:cs="Times New Roman"/>
          <w:szCs w:val="24"/>
        </w:rPr>
        <w:t>)</w:t>
      </w:r>
      <w:r w:rsidRPr="0037530E">
        <w:rPr>
          <w:rFonts w:eastAsia="Times New Roman" w:cs="Times New Roman"/>
          <w:szCs w:val="24"/>
        </w:rPr>
        <w:t>.</w:t>
      </w:r>
      <w:r w:rsidR="002479E6" w:rsidRPr="0037530E">
        <w:rPr>
          <w:rFonts w:eastAsia="Times New Roman" w:cs="Times New Roman"/>
          <w:szCs w:val="24"/>
        </w:rPr>
        <w:t xml:space="preserve"> Peter Lang.</w:t>
      </w:r>
    </w:p>
    <w:p w14:paraId="785F9AD9" w14:textId="7DFDDBB2" w:rsidR="00DB7D79" w:rsidRPr="0037530E" w:rsidRDefault="006A2E60" w:rsidP="00F17CFA">
      <w:pPr>
        <w:spacing w:after="0" w:afterAutospacing="0"/>
        <w:ind w:left="720" w:hanging="720"/>
        <w:rPr>
          <w:rFonts w:eastAsia="Times New Roman" w:cs="Times New Roman"/>
          <w:szCs w:val="24"/>
        </w:rPr>
      </w:pPr>
      <w:r w:rsidRPr="0037530E">
        <w:rPr>
          <w:rFonts w:eastAsia="Times New Roman" w:cs="Times New Roman"/>
          <w:szCs w:val="24"/>
        </w:rPr>
        <w:t xml:space="preserve">Freire, P. (1970). </w:t>
      </w:r>
      <w:r w:rsidRPr="0037530E">
        <w:rPr>
          <w:rFonts w:eastAsia="Times New Roman" w:cs="Times New Roman"/>
          <w:i/>
          <w:szCs w:val="24"/>
        </w:rPr>
        <w:t xml:space="preserve">Pedagogy of the </w:t>
      </w:r>
      <w:r w:rsidR="002479E6" w:rsidRPr="0037530E">
        <w:rPr>
          <w:rFonts w:eastAsia="Times New Roman" w:cs="Times New Roman"/>
          <w:i/>
          <w:szCs w:val="24"/>
        </w:rPr>
        <w:t>o</w:t>
      </w:r>
      <w:r w:rsidRPr="0037530E">
        <w:rPr>
          <w:rFonts w:eastAsia="Times New Roman" w:cs="Times New Roman"/>
          <w:i/>
          <w:szCs w:val="24"/>
        </w:rPr>
        <w:t>ppressed</w:t>
      </w:r>
      <w:r w:rsidRPr="0037530E">
        <w:rPr>
          <w:rFonts w:eastAsia="Times New Roman" w:cs="Times New Roman"/>
          <w:szCs w:val="24"/>
        </w:rPr>
        <w:t>. Herder &amp; Herder.</w:t>
      </w:r>
    </w:p>
    <w:p w14:paraId="06C46368" w14:textId="564E0C73" w:rsidR="007576FB" w:rsidRPr="0037530E" w:rsidRDefault="002479E6" w:rsidP="00F17CFA">
      <w:pPr>
        <w:spacing w:after="0" w:afterAutospacing="0"/>
        <w:ind w:left="720" w:hanging="720"/>
        <w:rPr>
          <w:rFonts w:eastAsia="Times New Roman" w:cs="Times New Roman"/>
          <w:szCs w:val="24"/>
        </w:rPr>
      </w:pPr>
      <w:r w:rsidRPr="0037530E">
        <w:rPr>
          <w:rFonts w:eastAsia="Times New Roman" w:cs="Times New Roman"/>
          <w:szCs w:val="24"/>
        </w:rPr>
        <w:t>Gabel</w:t>
      </w:r>
      <w:r w:rsidR="00173CAC" w:rsidRPr="0037530E">
        <w:rPr>
          <w:rFonts w:eastAsia="Times New Roman" w:cs="Times New Roman"/>
          <w:szCs w:val="24"/>
        </w:rPr>
        <w:t>, S. L.</w:t>
      </w:r>
      <w:r w:rsidR="00BD11B9" w:rsidRPr="0037530E">
        <w:rPr>
          <w:rFonts w:eastAsia="Times New Roman" w:cs="Times New Roman"/>
          <w:szCs w:val="24"/>
        </w:rPr>
        <w:t>,</w:t>
      </w:r>
      <w:r w:rsidR="00173CAC" w:rsidRPr="0037530E">
        <w:rPr>
          <w:rFonts w:eastAsia="Times New Roman" w:cs="Times New Roman"/>
          <w:szCs w:val="24"/>
        </w:rPr>
        <w:t xml:space="preserve"> &amp; Connor, D. J. (2009). Theorizing disability: Implications and applications for social justice in education. In</w:t>
      </w:r>
      <w:r w:rsidR="0094396C" w:rsidRPr="0037530E">
        <w:rPr>
          <w:rFonts w:eastAsia="Times New Roman" w:cs="Times New Roman"/>
          <w:szCs w:val="24"/>
        </w:rPr>
        <w:t xml:space="preserve"> W. Ayers, T. Quinn, &amp; D. Stovall (Eds.),</w:t>
      </w:r>
      <w:r w:rsidR="00173CAC" w:rsidRPr="0037530E">
        <w:rPr>
          <w:rFonts w:eastAsia="Times New Roman" w:cs="Times New Roman"/>
          <w:szCs w:val="24"/>
        </w:rPr>
        <w:t xml:space="preserve"> </w:t>
      </w:r>
      <w:r w:rsidR="00173CAC" w:rsidRPr="0037530E">
        <w:rPr>
          <w:rFonts w:eastAsia="Times New Roman" w:cs="Times New Roman"/>
          <w:i/>
          <w:iCs/>
          <w:szCs w:val="24"/>
        </w:rPr>
        <w:t>Handbook of social justice in education</w:t>
      </w:r>
      <w:r w:rsidR="00173CAC" w:rsidRPr="0037530E">
        <w:rPr>
          <w:rFonts w:eastAsia="Times New Roman" w:cs="Times New Roman"/>
          <w:szCs w:val="24"/>
        </w:rPr>
        <w:t xml:space="preserve"> (pp. 395-417). Routledge.</w:t>
      </w:r>
      <w:r w:rsidR="007576FB" w:rsidRPr="0037530E">
        <w:rPr>
          <w:rFonts w:cs="Times New Roman"/>
          <w:szCs w:val="24"/>
        </w:rPr>
        <w:tab/>
      </w:r>
    </w:p>
    <w:p w14:paraId="52A12875" w14:textId="0F860BE4" w:rsidR="00992820" w:rsidRPr="0037530E" w:rsidRDefault="00AD46EA" w:rsidP="00F17CFA">
      <w:pPr>
        <w:tabs>
          <w:tab w:val="left" w:pos="720"/>
        </w:tabs>
        <w:autoSpaceDE w:val="0"/>
        <w:autoSpaceDN w:val="0"/>
        <w:adjustRightInd w:val="0"/>
        <w:spacing w:after="0" w:afterAutospacing="0"/>
        <w:ind w:left="720" w:hanging="720"/>
        <w:contextualSpacing/>
        <w:rPr>
          <w:rFonts w:cs="Times New Roman"/>
          <w:szCs w:val="24"/>
        </w:rPr>
      </w:pPr>
      <w:r w:rsidRPr="0037530E">
        <w:rPr>
          <w:rFonts w:cs="Times New Roman"/>
          <w:szCs w:val="24"/>
        </w:rPr>
        <w:t>Gabel, S.</w:t>
      </w:r>
      <w:r w:rsidR="00B66948" w:rsidRPr="0037530E">
        <w:rPr>
          <w:rFonts w:cs="Times New Roman"/>
          <w:szCs w:val="24"/>
        </w:rPr>
        <w:t xml:space="preserve"> L.</w:t>
      </w:r>
      <w:r w:rsidR="00BD11B9" w:rsidRPr="0037530E">
        <w:rPr>
          <w:rFonts w:cs="Times New Roman"/>
          <w:szCs w:val="24"/>
        </w:rPr>
        <w:t>,</w:t>
      </w:r>
      <w:r w:rsidRPr="0037530E">
        <w:rPr>
          <w:rFonts w:cs="Times New Roman"/>
          <w:szCs w:val="24"/>
        </w:rPr>
        <w:t xml:space="preserve"> &amp; Connor, D. J. (2014). </w:t>
      </w:r>
      <w:r w:rsidRPr="0037530E">
        <w:rPr>
          <w:rFonts w:cs="Times New Roman"/>
          <w:i/>
          <w:iCs/>
          <w:szCs w:val="24"/>
        </w:rPr>
        <w:t xml:space="preserve">Teaching and disability. </w:t>
      </w:r>
      <w:r w:rsidRPr="0037530E">
        <w:rPr>
          <w:rFonts w:cs="Times New Roman"/>
          <w:szCs w:val="24"/>
        </w:rPr>
        <w:t>Lawrence Erlbaum.</w:t>
      </w:r>
    </w:p>
    <w:p w14:paraId="0B99EB8C" w14:textId="2E277E06" w:rsidR="0023537B" w:rsidRPr="0037530E" w:rsidRDefault="0023537B" w:rsidP="00F17CFA">
      <w:pPr>
        <w:spacing w:after="0" w:afterAutospacing="0"/>
        <w:ind w:left="720" w:hanging="720"/>
        <w:rPr>
          <w:rFonts w:eastAsia="Times New Roman" w:cs="Times New Roman"/>
          <w:szCs w:val="24"/>
        </w:rPr>
      </w:pPr>
      <w:r w:rsidRPr="0037530E">
        <w:rPr>
          <w:rFonts w:eastAsia="Times New Roman" w:cs="Times New Roman"/>
          <w:szCs w:val="24"/>
        </w:rPr>
        <w:t xml:space="preserve">Gallavan, N. P. (2000). Multicultural education at the academy: Teacher educators’ challenges, conflicts, and coping skills. </w:t>
      </w:r>
      <w:r w:rsidRPr="0037530E">
        <w:rPr>
          <w:rFonts w:eastAsia="Times New Roman" w:cs="Times New Roman"/>
          <w:i/>
          <w:iCs/>
          <w:szCs w:val="24"/>
        </w:rPr>
        <w:t xml:space="preserve">Equity &amp; </w:t>
      </w:r>
      <w:r w:rsidR="0094396C" w:rsidRPr="0037530E">
        <w:rPr>
          <w:rFonts w:eastAsia="Times New Roman" w:cs="Times New Roman"/>
          <w:i/>
          <w:iCs/>
          <w:szCs w:val="24"/>
        </w:rPr>
        <w:t>Excellence</w:t>
      </w:r>
      <w:r w:rsidRPr="0037530E">
        <w:rPr>
          <w:rFonts w:eastAsia="Times New Roman" w:cs="Times New Roman"/>
          <w:i/>
          <w:iCs/>
          <w:szCs w:val="24"/>
        </w:rPr>
        <w:t xml:space="preserve"> in Education</w:t>
      </w:r>
      <w:r w:rsidRPr="0037530E">
        <w:rPr>
          <w:rFonts w:eastAsia="Times New Roman" w:cs="Times New Roman"/>
          <w:szCs w:val="24"/>
        </w:rPr>
        <w:t xml:space="preserve">, </w:t>
      </w:r>
      <w:r w:rsidRPr="0037530E">
        <w:rPr>
          <w:rFonts w:eastAsia="Times New Roman" w:cs="Times New Roman"/>
          <w:i/>
          <w:iCs/>
          <w:szCs w:val="24"/>
        </w:rPr>
        <w:t>33</w:t>
      </w:r>
      <w:r w:rsidRPr="0037530E">
        <w:rPr>
          <w:rFonts w:eastAsia="Times New Roman" w:cs="Times New Roman"/>
          <w:szCs w:val="24"/>
        </w:rPr>
        <w:t>(3), 5-11.</w:t>
      </w:r>
      <w:r w:rsidR="00BD11B9" w:rsidRPr="0037530E">
        <w:rPr>
          <w:rFonts w:eastAsia="Times New Roman" w:cs="Times New Roman"/>
          <w:szCs w:val="24"/>
        </w:rPr>
        <w:t xml:space="preserve"> </w:t>
      </w:r>
      <w:hyperlink r:id="rId17" w:history="1">
        <w:r w:rsidR="00BD11B9" w:rsidRPr="0037530E">
          <w:rPr>
            <w:rFonts w:eastAsia="Times New Roman" w:cs="Times New Roman"/>
            <w:color w:val="0000FF"/>
            <w:szCs w:val="24"/>
            <w:u w:val="single"/>
          </w:rPr>
          <w:t>https://doi.org/10.1080/1066568000330302</w:t>
        </w:r>
      </w:hyperlink>
    </w:p>
    <w:p w14:paraId="2AEE0193" w14:textId="17CB9BFA" w:rsidR="00D336AE" w:rsidRPr="0037530E" w:rsidRDefault="00D336AE" w:rsidP="00F17CFA">
      <w:pPr>
        <w:autoSpaceDE w:val="0"/>
        <w:autoSpaceDN w:val="0"/>
        <w:adjustRightInd w:val="0"/>
        <w:spacing w:after="0" w:afterAutospacing="0"/>
        <w:ind w:left="720" w:hanging="720"/>
        <w:rPr>
          <w:rFonts w:cs="Times New Roman"/>
          <w:szCs w:val="24"/>
        </w:rPr>
      </w:pPr>
      <w:r w:rsidRPr="0037530E">
        <w:rPr>
          <w:rFonts w:cs="Times New Roman"/>
          <w:szCs w:val="24"/>
        </w:rPr>
        <w:t xml:space="preserve">Goodley, D. (2011). </w:t>
      </w:r>
      <w:r w:rsidRPr="0037530E">
        <w:rPr>
          <w:rFonts w:cs="Times New Roman"/>
          <w:i/>
          <w:iCs/>
          <w:szCs w:val="24"/>
        </w:rPr>
        <w:t>Disability studies: An interdisciplinary introduction</w:t>
      </w:r>
      <w:r w:rsidRPr="0037530E">
        <w:rPr>
          <w:rFonts w:cs="Times New Roman"/>
          <w:szCs w:val="24"/>
        </w:rPr>
        <w:t>. Sage</w:t>
      </w:r>
      <w:r w:rsidR="00992820" w:rsidRPr="0037530E">
        <w:rPr>
          <w:rFonts w:cs="Times New Roman"/>
          <w:szCs w:val="24"/>
        </w:rPr>
        <w:t xml:space="preserve"> </w:t>
      </w:r>
      <w:r w:rsidRPr="0037530E">
        <w:rPr>
          <w:rFonts w:cs="Times New Roman"/>
          <w:szCs w:val="24"/>
        </w:rPr>
        <w:t>Publications.</w:t>
      </w:r>
      <w:r w:rsidR="00BD11B9" w:rsidRPr="0037530E">
        <w:rPr>
          <w:rFonts w:cs="Times New Roman"/>
          <w:szCs w:val="24"/>
        </w:rPr>
        <w:t xml:space="preserve"> </w:t>
      </w:r>
      <w:hyperlink r:id="rId18" w:history="1">
        <w:r w:rsidR="00BD11B9" w:rsidRPr="0037530E">
          <w:rPr>
            <w:rFonts w:eastAsia="Times New Roman" w:cs="Times New Roman"/>
            <w:color w:val="0000FF"/>
            <w:szCs w:val="24"/>
            <w:u w:val="single"/>
          </w:rPr>
          <w:t>https://doi.org/10.1111/j.1755-618X.2011.01272.x</w:t>
        </w:r>
      </w:hyperlink>
    </w:p>
    <w:p w14:paraId="07BF2239" w14:textId="308C8E91" w:rsidR="0023537B" w:rsidRPr="0037530E" w:rsidRDefault="00173CAC" w:rsidP="00F17CFA">
      <w:pPr>
        <w:autoSpaceDE w:val="0"/>
        <w:autoSpaceDN w:val="0"/>
        <w:adjustRightInd w:val="0"/>
        <w:spacing w:after="0" w:afterAutospacing="0"/>
        <w:ind w:left="720" w:hanging="720"/>
        <w:rPr>
          <w:rFonts w:cs="Times New Roman"/>
          <w:i/>
          <w:iCs/>
          <w:szCs w:val="24"/>
        </w:rPr>
      </w:pPr>
      <w:r w:rsidRPr="0037530E">
        <w:rPr>
          <w:rFonts w:cs="Times New Roman"/>
          <w:szCs w:val="24"/>
        </w:rPr>
        <w:t xml:space="preserve">Hahn, H. (1997). Advertising the acceptably employable image. In L. Davis (Ed.), </w:t>
      </w:r>
      <w:r w:rsidRPr="0037530E">
        <w:rPr>
          <w:rFonts w:cs="Times New Roman"/>
          <w:i/>
          <w:iCs/>
          <w:szCs w:val="24"/>
        </w:rPr>
        <w:t>The disability studies</w:t>
      </w:r>
      <w:r w:rsidR="00992820" w:rsidRPr="0037530E">
        <w:rPr>
          <w:rFonts w:cs="Times New Roman"/>
          <w:i/>
          <w:iCs/>
          <w:szCs w:val="24"/>
        </w:rPr>
        <w:t xml:space="preserve"> </w:t>
      </w:r>
      <w:r w:rsidRPr="0037530E">
        <w:rPr>
          <w:rFonts w:cs="Times New Roman"/>
          <w:i/>
          <w:iCs/>
          <w:szCs w:val="24"/>
        </w:rPr>
        <w:t>reader</w:t>
      </w:r>
      <w:r w:rsidR="009D1290" w:rsidRPr="0037530E">
        <w:rPr>
          <w:rFonts w:cs="Times New Roman"/>
          <w:i/>
          <w:iCs/>
          <w:szCs w:val="24"/>
        </w:rPr>
        <w:t>,</w:t>
      </w:r>
      <w:r w:rsidRPr="0037530E">
        <w:rPr>
          <w:rFonts w:cs="Times New Roman"/>
          <w:i/>
          <w:iCs/>
          <w:szCs w:val="24"/>
        </w:rPr>
        <w:t xml:space="preserve"> </w:t>
      </w:r>
      <w:r w:rsidRPr="0037530E">
        <w:rPr>
          <w:rFonts w:cs="Times New Roman"/>
          <w:szCs w:val="24"/>
        </w:rPr>
        <w:t xml:space="preserve">(pp. 172–186). </w:t>
      </w:r>
      <w:r w:rsidR="009D1290" w:rsidRPr="0037530E">
        <w:rPr>
          <w:rFonts w:cs="Times New Roman"/>
          <w:szCs w:val="24"/>
        </w:rPr>
        <w:t>R</w:t>
      </w:r>
      <w:r w:rsidRPr="0037530E">
        <w:rPr>
          <w:rFonts w:cs="Times New Roman"/>
          <w:szCs w:val="24"/>
        </w:rPr>
        <w:t>outledge.</w:t>
      </w:r>
    </w:p>
    <w:p w14:paraId="4A909290" w14:textId="75C96CF5" w:rsidR="006A2E60" w:rsidRPr="0037530E" w:rsidRDefault="006A2E60" w:rsidP="00F17CFA">
      <w:pPr>
        <w:spacing w:after="0" w:afterAutospacing="0"/>
        <w:ind w:left="720" w:hanging="720"/>
        <w:rPr>
          <w:rFonts w:eastAsia="Times New Roman" w:cs="Times New Roman"/>
          <w:szCs w:val="24"/>
        </w:rPr>
      </w:pPr>
      <w:r w:rsidRPr="0037530E">
        <w:rPr>
          <w:rFonts w:eastAsia="Times New Roman" w:cs="Times New Roman"/>
          <w:szCs w:val="24"/>
        </w:rPr>
        <w:t xml:space="preserve">Hansen, J. H. (2012). Limits to inclusion. </w:t>
      </w:r>
      <w:r w:rsidRPr="0037530E">
        <w:rPr>
          <w:rFonts w:eastAsia="Times New Roman" w:cs="Times New Roman"/>
          <w:i/>
          <w:iCs/>
          <w:szCs w:val="24"/>
        </w:rPr>
        <w:t>International Journal of Inclusive Education</w:t>
      </w:r>
      <w:r w:rsidRPr="0037530E">
        <w:rPr>
          <w:rFonts w:eastAsia="Times New Roman" w:cs="Times New Roman"/>
          <w:szCs w:val="24"/>
        </w:rPr>
        <w:t xml:space="preserve">, </w:t>
      </w:r>
      <w:r w:rsidRPr="0037530E">
        <w:rPr>
          <w:rFonts w:eastAsia="Times New Roman" w:cs="Times New Roman"/>
          <w:i/>
          <w:iCs/>
          <w:szCs w:val="24"/>
        </w:rPr>
        <w:t>16</w:t>
      </w:r>
      <w:r w:rsidRPr="0037530E">
        <w:rPr>
          <w:rFonts w:eastAsia="Times New Roman" w:cs="Times New Roman"/>
          <w:szCs w:val="24"/>
        </w:rPr>
        <w:t>(1), 89-98.</w:t>
      </w:r>
      <w:r w:rsidR="009D1290" w:rsidRPr="0037530E">
        <w:rPr>
          <w:rFonts w:eastAsia="Times New Roman" w:cs="Times New Roman"/>
          <w:szCs w:val="24"/>
        </w:rPr>
        <w:t xml:space="preserve"> </w:t>
      </w:r>
      <w:hyperlink r:id="rId19" w:history="1">
        <w:r w:rsidR="009D1290" w:rsidRPr="0037530E">
          <w:rPr>
            <w:rFonts w:eastAsia="Times New Roman" w:cs="Times New Roman"/>
            <w:color w:val="0000FF"/>
            <w:szCs w:val="24"/>
            <w:u w:val="single"/>
          </w:rPr>
          <w:t>https://doi.org/10.1080/13603111003671632</w:t>
        </w:r>
      </w:hyperlink>
    </w:p>
    <w:p w14:paraId="27537E73" w14:textId="0288F3C9" w:rsidR="000E3055" w:rsidRPr="0037530E" w:rsidRDefault="000E3055" w:rsidP="00F17CFA">
      <w:pPr>
        <w:spacing w:after="0" w:afterAutospacing="0"/>
        <w:ind w:left="720" w:hanging="720"/>
        <w:rPr>
          <w:rFonts w:eastAsia="Times New Roman" w:cs="Times New Roman"/>
          <w:szCs w:val="24"/>
        </w:rPr>
      </w:pPr>
      <w:r w:rsidRPr="0037530E">
        <w:rPr>
          <w:rFonts w:eastAsia="Times New Roman" w:cs="Times New Roman"/>
          <w:szCs w:val="24"/>
        </w:rPr>
        <w:t xml:space="preserve">Harry, B., &amp; </w:t>
      </w:r>
      <w:proofErr w:type="spellStart"/>
      <w:r w:rsidRPr="0037530E">
        <w:rPr>
          <w:rFonts w:eastAsia="Times New Roman" w:cs="Times New Roman"/>
          <w:szCs w:val="24"/>
        </w:rPr>
        <w:t>Kling</w:t>
      </w:r>
      <w:r w:rsidR="009D1290" w:rsidRPr="0037530E">
        <w:rPr>
          <w:rFonts w:eastAsia="Times New Roman" w:cs="Times New Roman"/>
          <w:szCs w:val="24"/>
        </w:rPr>
        <w:t>n</w:t>
      </w:r>
      <w:r w:rsidRPr="0037530E">
        <w:rPr>
          <w:rFonts w:eastAsia="Times New Roman" w:cs="Times New Roman"/>
          <w:szCs w:val="24"/>
        </w:rPr>
        <w:t>er</w:t>
      </w:r>
      <w:proofErr w:type="spellEnd"/>
      <w:r w:rsidRPr="0037530E">
        <w:rPr>
          <w:rFonts w:eastAsia="Times New Roman" w:cs="Times New Roman"/>
          <w:szCs w:val="24"/>
        </w:rPr>
        <w:t xml:space="preserve">, J. K. (2006). </w:t>
      </w:r>
      <w:r w:rsidRPr="0037530E">
        <w:rPr>
          <w:rFonts w:eastAsia="Times New Roman" w:cs="Times New Roman"/>
          <w:i/>
          <w:szCs w:val="24"/>
        </w:rPr>
        <w:t>Why are so many minority children in special</w:t>
      </w:r>
      <w:r w:rsidR="0094396C" w:rsidRPr="0037530E">
        <w:rPr>
          <w:rFonts w:eastAsia="Times New Roman" w:cs="Times New Roman"/>
          <w:i/>
          <w:szCs w:val="24"/>
        </w:rPr>
        <w:t xml:space="preserve"> education?:</w:t>
      </w:r>
      <w:r w:rsidRPr="0037530E">
        <w:rPr>
          <w:rFonts w:eastAsia="Times New Roman" w:cs="Times New Roman"/>
          <w:szCs w:val="24"/>
        </w:rPr>
        <w:t xml:space="preserve"> </w:t>
      </w:r>
      <w:r w:rsidRPr="0037530E">
        <w:rPr>
          <w:rFonts w:eastAsia="Times New Roman" w:cs="Times New Roman"/>
          <w:i/>
          <w:iCs/>
          <w:szCs w:val="24"/>
        </w:rPr>
        <w:t xml:space="preserve">Understanding race and disability in schools. </w:t>
      </w:r>
      <w:r w:rsidR="0094396C" w:rsidRPr="0037530E">
        <w:rPr>
          <w:rFonts w:eastAsia="Times New Roman" w:cs="Times New Roman"/>
          <w:szCs w:val="24"/>
        </w:rPr>
        <w:t>Teachers College Press.</w:t>
      </w:r>
    </w:p>
    <w:p w14:paraId="3A863251" w14:textId="730391C9" w:rsidR="00EB4CA7" w:rsidRPr="0037530E" w:rsidRDefault="00AD46EA" w:rsidP="009243CE">
      <w:pPr>
        <w:tabs>
          <w:tab w:val="left" w:pos="720"/>
        </w:tabs>
        <w:autoSpaceDE w:val="0"/>
        <w:autoSpaceDN w:val="0"/>
        <w:adjustRightInd w:val="0"/>
        <w:spacing w:before="240" w:after="0" w:afterAutospacing="0"/>
        <w:ind w:left="720" w:hanging="720"/>
        <w:contextualSpacing/>
        <w:rPr>
          <w:rFonts w:cs="Times New Roman"/>
          <w:szCs w:val="24"/>
        </w:rPr>
      </w:pPr>
      <w:r w:rsidRPr="0037530E">
        <w:rPr>
          <w:rFonts w:cs="Times New Roman"/>
          <w:szCs w:val="24"/>
        </w:rPr>
        <w:t>Hehir, T. (200</w:t>
      </w:r>
      <w:r w:rsidR="00DC2E70" w:rsidRPr="0037530E">
        <w:rPr>
          <w:rFonts w:cs="Times New Roman"/>
          <w:szCs w:val="24"/>
        </w:rPr>
        <w:t>5</w:t>
      </w:r>
      <w:r w:rsidRPr="0037530E">
        <w:rPr>
          <w:rFonts w:cs="Times New Roman"/>
          <w:szCs w:val="24"/>
        </w:rPr>
        <w:t xml:space="preserve">). </w:t>
      </w:r>
      <w:r w:rsidR="00DC2E70" w:rsidRPr="0037530E">
        <w:rPr>
          <w:rFonts w:cs="Times New Roman"/>
          <w:i/>
          <w:szCs w:val="24"/>
        </w:rPr>
        <w:t>New directions in special education: Eliminating ableism in policy and practice</w:t>
      </w:r>
      <w:r w:rsidR="00DC2E70" w:rsidRPr="0037530E">
        <w:rPr>
          <w:rFonts w:cs="Times New Roman"/>
          <w:szCs w:val="24"/>
        </w:rPr>
        <w:t>.</w:t>
      </w:r>
      <w:r w:rsidR="00DC2E70" w:rsidRPr="0037530E" w:rsidDel="00DC2E70">
        <w:rPr>
          <w:rFonts w:cs="Times New Roman"/>
          <w:szCs w:val="24"/>
        </w:rPr>
        <w:t xml:space="preserve"> </w:t>
      </w:r>
      <w:r w:rsidR="00DC2E70" w:rsidRPr="0037530E">
        <w:rPr>
          <w:rFonts w:cs="Times New Roman"/>
          <w:szCs w:val="24"/>
        </w:rPr>
        <w:t>Harvard University Press.</w:t>
      </w:r>
    </w:p>
    <w:p w14:paraId="7BB0EF4F" w14:textId="3AAADDAF" w:rsidR="00771F16" w:rsidRPr="0037530E" w:rsidRDefault="00BF463D" w:rsidP="00771F16">
      <w:pPr>
        <w:spacing w:after="0" w:afterAutospacing="0"/>
        <w:ind w:left="720" w:hanging="720"/>
        <w:outlineLvl w:val="0"/>
        <w:rPr>
          <w:rFonts w:eastAsia="Times New Roman" w:cs="Times New Roman"/>
          <w:kern w:val="36"/>
          <w:szCs w:val="24"/>
        </w:rPr>
      </w:pPr>
      <w:r w:rsidRPr="0037530E">
        <w:rPr>
          <w:rFonts w:eastAsia="Times New Roman" w:cs="Times New Roman"/>
          <w:kern w:val="36"/>
          <w:szCs w:val="24"/>
        </w:rPr>
        <w:t xml:space="preserve">[IDEIA]. (2004). </w:t>
      </w:r>
      <w:r w:rsidR="00771F16" w:rsidRPr="0037530E">
        <w:rPr>
          <w:rFonts w:eastAsia="Times New Roman" w:cs="Times New Roman"/>
          <w:kern w:val="36"/>
          <w:szCs w:val="24"/>
        </w:rPr>
        <w:t xml:space="preserve">Individuals with Disabilities Education Improvement Act of 2004 - H.R.1350. </w:t>
      </w:r>
      <w:hyperlink r:id="rId20" w:history="1">
        <w:r w:rsidR="00771F16" w:rsidRPr="0037530E">
          <w:rPr>
            <w:rStyle w:val="Hyperlink"/>
            <w:rFonts w:cs="Times New Roman"/>
            <w:szCs w:val="24"/>
          </w:rPr>
          <w:t>https://www.congress.gov/bill/108th-congress/house-bill/1350</w:t>
        </w:r>
      </w:hyperlink>
    </w:p>
    <w:p w14:paraId="5C0EF06B" w14:textId="508A9F82" w:rsidR="009D1290" w:rsidRPr="0037530E" w:rsidRDefault="00C13AE5" w:rsidP="00BF463D">
      <w:pPr>
        <w:spacing w:after="0" w:afterAutospacing="0"/>
        <w:ind w:left="720" w:hanging="720"/>
        <w:rPr>
          <w:rFonts w:eastAsia="Times New Roman" w:cs="Times New Roman"/>
          <w:szCs w:val="24"/>
        </w:rPr>
      </w:pPr>
      <w:proofErr w:type="spellStart"/>
      <w:r w:rsidRPr="0037530E">
        <w:rPr>
          <w:rFonts w:cs="Times New Roman"/>
          <w:szCs w:val="24"/>
        </w:rPr>
        <w:lastRenderedPageBreak/>
        <w:t>Kalyanpur</w:t>
      </w:r>
      <w:proofErr w:type="spellEnd"/>
      <w:r w:rsidRPr="0037530E">
        <w:rPr>
          <w:rFonts w:cs="Times New Roman"/>
          <w:szCs w:val="24"/>
        </w:rPr>
        <w:t>, M., Harry, B., &amp; Skrtic, T. (2000). Equity and advocacy expectations of culturally</w:t>
      </w:r>
      <w:r w:rsidR="00BF463D" w:rsidRPr="0037530E">
        <w:rPr>
          <w:rFonts w:cs="Times New Roman"/>
          <w:szCs w:val="24"/>
        </w:rPr>
        <w:t xml:space="preserve"> </w:t>
      </w:r>
      <w:r w:rsidRPr="0037530E">
        <w:rPr>
          <w:rFonts w:cs="Times New Roman"/>
          <w:szCs w:val="24"/>
        </w:rPr>
        <w:t xml:space="preserve">diverse families’ participation in special education. </w:t>
      </w:r>
      <w:r w:rsidRPr="0037530E">
        <w:rPr>
          <w:rFonts w:cs="Times New Roman"/>
          <w:i/>
          <w:szCs w:val="24"/>
        </w:rPr>
        <w:t>International Journal of Disability, Development and Education, 47</w:t>
      </w:r>
      <w:r w:rsidRPr="0037530E">
        <w:rPr>
          <w:rFonts w:cs="Times New Roman"/>
          <w:szCs w:val="24"/>
        </w:rPr>
        <w:t xml:space="preserve">(2), 119-136. </w:t>
      </w:r>
      <w:r w:rsidR="009D1290" w:rsidRPr="0037530E">
        <w:rPr>
          <w:rFonts w:eastAsia="Times New Roman" w:cs="Times New Roman"/>
          <w:szCs w:val="24"/>
        </w:rPr>
        <w:t xml:space="preserve">DOI: </w:t>
      </w:r>
      <w:hyperlink r:id="rId21" w:tgtFrame="_blank" w:history="1">
        <w:r w:rsidR="009D1290" w:rsidRPr="0037530E">
          <w:rPr>
            <w:rFonts w:eastAsia="Times New Roman" w:cs="Times New Roman"/>
            <w:color w:val="0000FF"/>
            <w:szCs w:val="24"/>
            <w:u w:val="single"/>
          </w:rPr>
          <w:t>10.1080/713671106</w:t>
        </w:r>
      </w:hyperlink>
    </w:p>
    <w:p w14:paraId="41DC5D65" w14:textId="77777777" w:rsidR="000E3055" w:rsidRPr="0037530E" w:rsidRDefault="000E3055" w:rsidP="009243CE">
      <w:pPr>
        <w:autoSpaceDE w:val="0"/>
        <w:autoSpaceDN w:val="0"/>
        <w:adjustRightInd w:val="0"/>
        <w:spacing w:before="240" w:after="0" w:afterAutospacing="0"/>
        <w:ind w:left="720" w:hanging="720"/>
        <w:contextualSpacing/>
        <w:rPr>
          <w:rFonts w:cs="Times New Roman"/>
          <w:szCs w:val="24"/>
        </w:rPr>
      </w:pPr>
      <w:r w:rsidRPr="0037530E">
        <w:rPr>
          <w:rFonts w:cs="Times New Roman"/>
          <w:szCs w:val="24"/>
        </w:rPr>
        <w:t>Lalvani, P. (2012). Parents’ participation in special education in the context of implicit educational</w:t>
      </w:r>
      <w:r w:rsidR="00992820" w:rsidRPr="0037530E">
        <w:rPr>
          <w:rFonts w:cs="Times New Roman"/>
          <w:szCs w:val="24"/>
        </w:rPr>
        <w:t xml:space="preserve"> </w:t>
      </w:r>
      <w:r w:rsidRPr="0037530E">
        <w:rPr>
          <w:rFonts w:cs="Times New Roman"/>
          <w:szCs w:val="24"/>
        </w:rPr>
        <w:t xml:space="preserve">ideologies and socioeconomic privilege. </w:t>
      </w:r>
      <w:r w:rsidRPr="0037530E">
        <w:rPr>
          <w:rFonts w:cs="Times New Roman"/>
          <w:i/>
          <w:iCs/>
          <w:szCs w:val="24"/>
        </w:rPr>
        <w:t>Education and Training in Autism and Developmental</w:t>
      </w:r>
      <w:r w:rsidR="00992820" w:rsidRPr="0037530E">
        <w:rPr>
          <w:rFonts w:cs="Times New Roman"/>
          <w:szCs w:val="24"/>
        </w:rPr>
        <w:t xml:space="preserve"> </w:t>
      </w:r>
      <w:r w:rsidRPr="0037530E">
        <w:rPr>
          <w:rFonts w:cs="Times New Roman"/>
          <w:i/>
          <w:iCs/>
          <w:szCs w:val="24"/>
        </w:rPr>
        <w:t>Disabilities, 47</w:t>
      </w:r>
      <w:r w:rsidRPr="0037530E">
        <w:rPr>
          <w:rFonts w:cs="Times New Roman"/>
          <w:szCs w:val="24"/>
        </w:rPr>
        <w:t>(4), 474–486.</w:t>
      </w:r>
    </w:p>
    <w:p w14:paraId="3DF7C289" w14:textId="50AB52C2" w:rsidR="001F024A" w:rsidRPr="0037530E" w:rsidRDefault="001F024A" w:rsidP="009243CE">
      <w:pPr>
        <w:spacing w:after="0" w:afterAutospacing="0"/>
        <w:ind w:left="720" w:hanging="720"/>
        <w:rPr>
          <w:rFonts w:eastAsia="Times New Roman" w:cs="Times New Roman"/>
          <w:color w:val="0000FF"/>
          <w:szCs w:val="24"/>
          <w:u w:val="single"/>
        </w:rPr>
      </w:pPr>
      <w:r w:rsidRPr="0037530E">
        <w:rPr>
          <w:rFonts w:eastAsia="Times New Roman" w:cs="Times New Roman"/>
          <w:szCs w:val="24"/>
        </w:rPr>
        <w:t xml:space="preserve">Lalvani, P. (2013). Privilege, compromise, or social justice: Teachers’ conceptualizations of inclusive education. </w:t>
      </w:r>
      <w:r w:rsidRPr="0037530E">
        <w:rPr>
          <w:rFonts w:eastAsia="Times New Roman" w:cs="Times New Roman"/>
          <w:i/>
          <w:iCs/>
          <w:szCs w:val="24"/>
        </w:rPr>
        <w:t>Disability &amp; Society</w:t>
      </w:r>
      <w:r w:rsidRPr="0037530E">
        <w:rPr>
          <w:rFonts w:eastAsia="Times New Roman" w:cs="Times New Roman"/>
          <w:szCs w:val="24"/>
        </w:rPr>
        <w:t xml:space="preserve">, </w:t>
      </w:r>
      <w:r w:rsidRPr="0037530E">
        <w:rPr>
          <w:rFonts w:eastAsia="Times New Roman" w:cs="Times New Roman"/>
          <w:i/>
          <w:iCs/>
          <w:szCs w:val="24"/>
        </w:rPr>
        <w:t>28</w:t>
      </w:r>
      <w:r w:rsidRPr="0037530E">
        <w:rPr>
          <w:rFonts w:eastAsia="Times New Roman" w:cs="Times New Roman"/>
          <w:szCs w:val="24"/>
        </w:rPr>
        <w:t xml:space="preserve">(1), </w:t>
      </w:r>
      <w:r w:rsidR="009D1290" w:rsidRPr="0037530E">
        <w:rPr>
          <w:rFonts w:eastAsia="Times New Roman" w:cs="Times New Roman"/>
          <w:szCs w:val="24"/>
        </w:rPr>
        <w:t xml:space="preserve">14-27. </w:t>
      </w:r>
      <w:hyperlink r:id="rId22" w:history="1">
        <w:r w:rsidR="009D1290" w:rsidRPr="0037530E">
          <w:rPr>
            <w:rFonts w:eastAsia="Times New Roman" w:cs="Times New Roman"/>
            <w:color w:val="0000FF"/>
            <w:szCs w:val="24"/>
            <w:u w:val="single"/>
          </w:rPr>
          <w:t>https://doi.org/10.1080/09687599.2012.692028</w:t>
        </w:r>
      </w:hyperlink>
    </w:p>
    <w:p w14:paraId="5792ADFF" w14:textId="535E5503" w:rsidR="001A3805" w:rsidRPr="0037530E" w:rsidRDefault="001A3805" w:rsidP="009243CE">
      <w:pPr>
        <w:spacing w:after="0" w:afterAutospacing="0"/>
        <w:ind w:left="720" w:hanging="720"/>
        <w:rPr>
          <w:rFonts w:cs="Times New Roman"/>
          <w:szCs w:val="24"/>
        </w:rPr>
      </w:pPr>
      <w:r w:rsidRPr="0037530E">
        <w:rPr>
          <w:rFonts w:cs="Times New Roman"/>
          <w:szCs w:val="24"/>
        </w:rPr>
        <w:t xml:space="preserve">Lalvani, P. (2017). Gatekeepers of normalcy: The disablement of families in the master narratives of psychology. In M. </w:t>
      </w:r>
      <w:proofErr w:type="spellStart"/>
      <w:r w:rsidRPr="0037530E">
        <w:rPr>
          <w:rFonts w:cs="Times New Roman"/>
          <w:szCs w:val="24"/>
        </w:rPr>
        <w:t>Rembis</w:t>
      </w:r>
      <w:proofErr w:type="spellEnd"/>
      <w:r w:rsidRPr="0037530E">
        <w:rPr>
          <w:rFonts w:cs="Times New Roman"/>
          <w:szCs w:val="24"/>
        </w:rPr>
        <w:t xml:space="preserve"> (Ed.), </w:t>
      </w:r>
      <w:r w:rsidRPr="0037530E">
        <w:rPr>
          <w:rFonts w:cs="Times New Roman"/>
          <w:i/>
          <w:iCs/>
          <w:szCs w:val="24"/>
        </w:rPr>
        <w:t>Disability domesticity</w:t>
      </w:r>
      <w:r w:rsidRPr="0037530E">
        <w:rPr>
          <w:rFonts w:cs="Times New Roman"/>
          <w:szCs w:val="24"/>
        </w:rPr>
        <w:t>. Palgrave Macmillan.</w:t>
      </w:r>
    </w:p>
    <w:p w14:paraId="64F02695" w14:textId="6C0521CE" w:rsidR="001A3805" w:rsidRPr="0037530E" w:rsidRDefault="001A3805" w:rsidP="009243CE">
      <w:pPr>
        <w:spacing w:after="0" w:afterAutospacing="0"/>
        <w:ind w:left="720" w:hanging="720"/>
        <w:rPr>
          <w:rFonts w:eastAsia="Times New Roman" w:cs="Times New Roman"/>
          <w:szCs w:val="24"/>
        </w:rPr>
      </w:pPr>
      <w:r w:rsidRPr="0037530E">
        <w:rPr>
          <w:rFonts w:eastAsia="Calibri" w:cs="Times New Roman"/>
        </w:rPr>
        <w:t xml:space="preserve">Lalvani, P., Broderick, A., Fine, M., </w:t>
      </w:r>
      <w:proofErr w:type="spellStart"/>
      <w:r w:rsidRPr="0037530E">
        <w:rPr>
          <w:rFonts w:eastAsia="Calibri" w:cs="Times New Roman"/>
        </w:rPr>
        <w:t>Jacobowitz</w:t>
      </w:r>
      <w:proofErr w:type="spellEnd"/>
      <w:r w:rsidRPr="0037530E">
        <w:rPr>
          <w:rFonts w:eastAsia="Calibri" w:cs="Times New Roman"/>
        </w:rPr>
        <w:t xml:space="preserve">, T., &amp; </w:t>
      </w:r>
      <w:proofErr w:type="spellStart"/>
      <w:r w:rsidRPr="0037530E">
        <w:rPr>
          <w:rFonts w:eastAsia="Calibri" w:cs="Times New Roman"/>
        </w:rPr>
        <w:t>Michelli</w:t>
      </w:r>
      <w:proofErr w:type="spellEnd"/>
      <w:r w:rsidRPr="0037530E">
        <w:rPr>
          <w:rFonts w:eastAsia="Calibri" w:cs="Times New Roman"/>
        </w:rPr>
        <w:t xml:space="preserve">, N. (2015). </w:t>
      </w:r>
      <w:r w:rsidRPr="0037530E">
        <w:rPr>
          <w:rFonts w:cs="Times New Roman"/>
        </w:rPr>
        <w:t xml:space="preserve">Teacher education, </w:t>
      </w:r>
      <w:proofErr w:type="spellStart"/>
      <w:r w:rsidRPr="0037530E">
        <w:rPr>
          <w:rFonts w:cs="Times New Roman"/>
          <w:strike/>
        </w:rPr>
        <w:t>in</w:t>
      </w:r>
      <w:r w:rsidRPr="0037530E">
        <w:rPr>
          <w:rFonts w:cs="Times New Roman"/>
        </w:rPr>
        <w:t>exclusion</w:t>
      </w:r>
      <w:proofErr w:type="spellEnd"/>
      <w:r w:rsidRPr="0037530E">
        <w:rPr>
          <w:rFonts w:cs="Times New Roman"/>
        </w:rPr>
        <w:t xml:space="preserve"> and the implicit ideologies of </w:t>
      </w:r>
      <w:r w:rsidRPr="0037530E">
        <w:rPr>
          <w:rFonts w:cs="Times New Roman"/>
          <w:i/>
        </w:rPr>
        <w:t>separate but equal</w:t>
      </w:r>
      <w:r w:rsidRPr="0037530E">
        <w:rPr>
          <w:rFonts w:cs="Times New Roman"/>
        </w:rPr>
        <w:t xml:space="preserve">: An invitation to a dialogue. </w:t>
      </w:r>
      <w:r w:rsidRPr="0037530E">
        <w:rPr>
          <w:rFonts w:cs="Times New Roman"/>
          <w:i/>
        </w:rPr>
        <w:t>Education, Citizenship, and Social Justice, 10</w:t>
      </w:r>
      <w:r w:rsidRPr="0037530E">
        <w:rPr>
          <w:rFonts w:cs="Times New Roman"/>
        </w:rPr>
        <w:t>(2),</w:t>
      </w:r>
      <w:r w:rsidRPr="0037530E">
        <w:rPr>
          <w:rFonts w:cs="Times New Roman"/>
          <w:i/>
        </w:rPr>
        <w:t xml:space="preserve"> </w:t>
      </w:r>
      <w:r w:rsidRPr="0037530E">
        <w:rPr>
          <w:rFonts w:cs="Times New Roman"/>
        </w:rPr>
        <w:t>168-183.</w:t>
      </w:r>
    </w:p>
    <w:p w14:paraId="4F7342C5" w14:textId="3386959C" w:rsidR="00475BA0" w:rsidRPr="0037530E" w:rsidRDefault="00FB14F5" w:rsidP="001A3805">
      <w:pPr>
        <w:spacing w:after="0" w:afterAutospacing="0"/>
        <w:ind w:left="720" w:hanging="720"/>
        <w:rPr>
          <w:rFonts w:eastAsia="Times New Roman" w:cs="Times New Roman"/>
          <w:szCs w:val="24"/>
        </w:rPr>
      </w:pPr>
      <w:r w:rsidRPr="0037530E">
        <w:rPr>
          <w:rFonts w:cs="Times New Roman"/>
          <w:szCs w:val="24"/>
        </w:rPr>
        <w:t>Lalvani, P.</w:t>
      </w:r>
      <w:r w:rsidR="009D1290" w:rsidRPr="0037530E">
        <w:rPr>
          <w:rFonts w:cs="Times New Roman"/>
          <w:szCs w:val="24"/>
        </w:rPr>
        <w:t>,</w:t>
      </w:r>
      <w:r w:rsidRPr="0037530E">
        <w:rPr>
          <w:rFonts w:cs="Times New Roman"/>
          <w:szCs w:val="24"/>
        </w:rPr>
        <w:t xml:space="preserve"> &amp; Hale, C. (2015). Squeaky wheels, mothers from hell, and CEOs of the IEP: Parents, privilege,</w:t>
      </w:r>
      <w:r w:rsidR="00992820" w:rsidRPr="0037530E">
        <w:rPr>
          <w:rFonts w:cs="Times New Roman"/>
          <w:szCs w:val="24"/>
        </w:rPr>
        <w:t xml:space="preserve"> </w:t>
      </w:r>
      <w:r w:rsidRPr="0037530E">
        <w:rPr>
          <w:rFonts w:cs="Times New Roman"/>
          <w:szCs w:val="24"/>
        </w:rPr>
        <w:t xml:space="preserve">and the “fight” for inclusive education. </w:t>
      </w:r>
      <w:r w:rsidRPr="0037530E">
        <w:rPr>
          <w:rFonts w:cs="Times New Roman"/>
          <w:i/>
          <w:iCs/>
          <w:szCs w:val="24"/>
        </w:rPr>
        <w:t>Understanding and Dismantling Privilege, 5</w:t>
      </w:r>
      <w:r w:rsidRPr="0037530E">
        <w:rPr>
          <w:rFonts w:cs="Times New Roman"/>
          <w:szCs w:val="24"/>
        </w:rPr>
        <w:t>(2), 21–41.</w:t>
      </w:r>
      <w:r w:rsidR="00475BA0" w:rsidRPr="0037530E">
        <w:rPr>
          <w:rFonts w:cs="Times New Roman"/>
          <w:szCs w:val="24"/>
        </w:rPr>
        <w:t xml:space="preserve"> </w:t>
      </w:r>
      <w:r w:rsidR="00475BA0" w:rsidRPr="0037530E">
        <w:rPr>
          <w:rFonts w:eastAsia="Times New Roman" w:cs="Times New Roman"/>
          <w:szCs w:val="24"/>
        </w:rPr>
        <w:t xml:space="preserve">DOI: </w:t>
      </w:r>
      <w:hyperlink r:id="rId23" w:tgtFrame="_blank" w:history="1">
        <w:r w:rsidR="00475BA0" w:rsidRPr="0037530E">
          <w:rPr>
            <w:rFonts w:eastAsia="Times New Roman" w:cs="Times New Roman"/>
            <w:color w:val="0000FF"/>
            <w:szCs w:val="24"/>
            <w:u w:val="single"/>
          </w:rPr>
          <w:t>10.1177/0731948717698828</w:t>
        </w:r>
      </w:hyperlink>
    </w:p>
    <w:p w14:paraId="26410602" w14:textId="0B71D40E" w:rsidR="007F1645" w:rsidRPr="0037530E" w:rsidRDefault="002D031C" w:rsidP="001A3805">
      <w:pPr>
        <w:spacing w:after="0" w:afterAutospacing="0"/>
        <w:ind w:left="720" w:firstLine="0"/>
        <w:contextualSpacing/>
        <w:rPr>
          <w:rFonts w:cs="Times New Roman"/>
        </w:rPr>
      </w:pPr>
      <w:hyperlink r:id="rId24" w:history="1">
        <w:r w:rsidR="001A3805" w:rsidRPr="0037530E">
          <w:rPr>
            <w:rStyle w:val="Hyperlink"/>
            <w:rFonts w:eastAsia="Times New Roman" w:cs="Times New Roman"/>
            <w:szCs w:val="24"/>
          </w:rPr>
          <w:t>https://doi.org/10.1177/1746197915583935</w:t>
        </w:r>
      </w:hyperlink>
    </w:p>
    <w:p w14:paraId="6844138A" w14:textId="63C508C1" w:rsidR="00A10BF0" w:rsidRPr="0037530E" w:rsidRDefault="00A10BF0" w:rsidP="009243CE">
      <w:pPr>
        <w:autoSpaceDE w:val="0"/>
        <w:autoSpaceDN w:val="0"/>
        <w:adjustRightInd w:val="0"/>
        <w:spacing w:after="0" w:afterAutospacing="0"/>
        <w:ind w:left="720" w:hanging="720"/>
        <w:rPr>
          <w:rFonts w:cs="Times New Roman"/>
          <w:szCs w:val="24"/>
        </w:rPr>
      </w:pPr>
      <w:r w:rsidRPr="0037530E">
        <w:rPr>
          <w:rFonts w:cs="Times New Roman"/>
          <w:szCs w:val="24"/>
        </w:rPr>
        <w:t>Lester, J.</w:t>
      </w:r>
      <w:r w:rsidR="00475BA0" w:rsidRPr="0037530E">
        <w:rPr>
          <w:rFonts w:cs="Times New Roman"/>
          <w:szCs w:val="24"/>
        </w:rPr>
        <w:t xml:space="preserve"> </w:t>
      </w:r>
      <w:r w:rsidRPr="0037530E">
        <w:rPr>
          <w:rFonts w:cs="Times New Roman"/>
          <w:szCs w:val="24"/>
        </w:rPr>
        <w:t>N.</w:t>
      </w:r>
      <w:r w:rsidR="00475BA0" w:rsidRPr="0037530E">
        <w:rPr>
          <w:rFonts w:cs="Times New Roman"/>
          <w:szCs w:val="24"/>
        </w:rPr>
        <w:t>,</w:t>
      </w:r>
      <w:r w:rsidRPr="0037530E">
        <w:rPr>
          <w:rFonts w:cs="Times New Roman"/>
          <w:szCs w:val="24"/>
        </w:rPr>
        <w:t xml:space="preserve"> &amp; Nusbaum, E.</w:t>
      </w:r>
      <w:r w:rsidR="00475BA0" w:rsidRPr="0037530E">
        <w:rPr>
          <w:rFonts w:cs="Times New Roman"/>
          <w:szCs w:val="24"/>
        </w:rPr>
        <w:t xml:space="preserve"> </w:t>
      </w:r>
      <w:r w:rsidRPr="0037530E">
        <w:rPr>
          <w:rFonts w:cs="Times New Roman"/>
          <w:szCs w:val="24"/>
        </w:rPr>
        <w:t xml:space="preserve">A. (2018). “Reclaiming” disability in critical qualitative research. </w:t>
      </w:r>
      <w:r w:rsidRPr="0037530E">
        <w:rPr>
          <w:rFonts w:cs="Times New Roman"/>
          <w:i/>
          <w:szCs w:val="24"/>
        </w:rPr>
        <w:t>Qualitative Inquiry, 24</w:t>
      </w:r>
      <w:r w:rsidRPr="0037530E">
        <w:rPr>
          <w:rFonts w:cs="Times New Roman"/>
          <w:szCs w:val="24"/>
        </w:rPr>
        <w:t>(1), 3–7.</w:t>
      </w:r>
      <w:r w:rsidR="00475BA0" w:rsidRPr="0037530E">
        <w:rPr>
          <w:rFonts w:cs="Times New Roman"/>
          <w:szCs w:val="24"/>
        </w:rPr>
        <w:t xml:space="preserve"> </w:t>
      </w:r>
      <w:hyperlink r:id="rId25" w:history="1">
        <w:r w:rsidR="00475BA0" w:rsidRPr="0037530E">
          <w:rPr>
            <w:rFonts w:eastAsia="Times New Roman" w:cs="Times New Roman"/>
            <w:color w:val="0000FF"/>
            <w:szCs w:val="24"/>
            <w:u w:val="single"/>
          </w:rPr>
          <w:t>https://doi.org/10.1177/1077800417727761</w:t>
        </w:r>
      </w:hyperlink>
    </w:p>
    <w:p w14:paraId="1A82CDF6" w14:textId="176A1D8E" w:rsidR="00ED4253" w:rsidRPr="0037530E" w:rsidRDefault="00ED4253" w:rsidP="009243CE">
      <w:pPr>
        <w:autoSpaceDE w:val="0"/>
        <w:autoSpaceDN w:val="0"/>
        <w:adjustRightInd w:val="0"/>
        <w:spacing w:after="0" w:afterAutospacing="0"/>
        <w:ind w:left="720" w:hanging="720"/>
        <w:rPr>
          <w:rFonts w:cs="Times New Roman"/>
          <w:szCs w:val="24"/>
        </w:rPr>
      </w:pPr>
      <w:r w:rsidRPr="0037530E">
        <w:rPr>
          <w:rFonts w:cs="Times New Roman"/>
          <w:szCs w:val="24"/>
        </w:rPr>
        <w:t xml:space="preserve">Losen, D. J., &amp; Orfield, G. (2002). </w:t>
      </w:r>
      <w:r w:rsidRPr="0037530E">
        <w:rPr>
          <w:rFonts w:cs="Times New Roman"/>
          <w:i/>
          <w:szCs w:val="24"/>
        </w:rPr>
        <w:t>Racial inequity in special education</w:t>
      </w:r>
      <w:r w:rsidR="00475BA0" w:rsidRPr="0037530E">
        <w:rPr>
          <w:rFonts w:cs="Times New Roman"/>
          <w:szCs w:val="24"/>
        </w:rPr>
        <w:t xml:space="preserve">. </w:t>
      </w:r>
      <w:r w:rsidRPr="0037530E">
        <w:rPr>
          <w:rFonts w:cs="Times New Roman"/>
          <w:szCs w:val="24"/>
        </w:rPr>
        <w:t xml:space="preserve">Harvard Education </w:t>
      </w:r>
      <w:r w:rsidR="00475BA0" w:rsidRPr="0037530E">
        <w:rPr>
          <w:rFonts w:cs="Times New Roman"/>
          <w:szCs w:val="24"/>
        </w:rPr>
        <w:t>Press.</w:t>
      </w:r>
    </w:p>
    <w:p w14:paraId="13F4A3F9" w14:textId="233CB9A1" w:rsidR="00111ADA" w:rsidRPr="0037530E" w:rsidRDefault="00AD46EA" w:rsidP="009243CE">
      <w:pPr>
        <w:autoSpaceDE w:val="0"/>
        <w:autoSpaceDN w:val="0"/>
        <w:adjustRightInd w:val="0"/>
        <w:spacing w:after="0" w:afterAutospacing="0"/>
        <w:ind w:left="720" w:hanging="720"/>
        <w:rPr>
          <w:rFonts w:cs="Times New Roman"/>
          <w:szCs w:val="24"/>
        </w:rPr>
      </w:pPr>
      <w:r w:rsidRPr="0037530E">
        <w:rPr>
          <w:rFonts w:cs="Times New Roman"/>
          <w:szCs w:val="24"/>
        </w:rPr>
        <w:lastRenderedPageBreak/>
        <w:t xml:space="preserve">Linton, S. (1998). </w:t>
      </w:r>
      <w:r w:rsidRPr="0037530E">
        <w:rPr>
          <w:rFonts w:cs="Times New Roman"/>
          <w:i/>
          <w:iCs/>
          <w:szCs w:val="24"/>
        </w:rPr>
        <w:t>Claiming disability: Knowledge and identity</w:t>
      </w:r>
      <w:r w:rsidRPr="0037530E">
        <w:rPr>
          <w:rFonts w:cs="Times New Roman"/>
          <w:szCs w:val="24"/>
        </w:rPr>
        <w:t>. New York University Press.</w:t>
      </w:r>
    </w:p>
    <w:p w14:paraId="0A104A63" w14:textId="422231CA" w:rsidR="00F50338" w:rsidRPr="0037530E" w:rsidRDefault="00F50338" w:rsidP="009243CE">
      <w:pPr>
        <w:spacing w:after="0" w:afterAutospacing="0"/>
        <w:ind w:left="720" w:hanging="720"/>
        <w:contextualSpacing/>
        <w:rPr>
          <w:rFonts w:cs="Times New Roman"/>
        </w:rPr>
      </w:pPr>
      <w:r w:rsidRPr="0037530E">
        <w:rPr>
          <w:rFonts w:cs="Times New Roman"/>
        </w:rPr>
        <w:t xml:space="preserve">Ong-Dean, C. (2009). </w:t>
      </w:r>
      <w:r w:rsidRPr="0037530E">
        <w:rPr>
          <w:rFonts w:cs="Times New Roman"/>
          <w:i/>
        </w:rPr>
        <w:t xml:space="preserve">Distinguishing disability: Parents, privilege, and special education. </w:t>
      </w:r>
      <w:r w:rsidRPr="0037530E">
        <w:rPr>
          <w:rFonts w:cs="Times New Roman"/>
        </w:rPr>
        <w:t>University of Chicago Press.</w:t>
      </w:r>
    </w:p>
    <w:p w14:paraId="4DEDCC59" w14:textId="665AAA2D" w:rsidR="00D336AE" w:rsidRPr="0037530E" w:rsidRDefault="00D336AE" w:rsidP="009243CE">
      <w:pPr>
        <w:spacing w:after="0" w:afterAutospacing="0"/>
        <w:ind w:left="720" w:hanging="720"/>
        <w:rPr>
          <w:rFonts w:eastAsia="Times New Roman" w:cs="Times New Roman"/>
          <w:szCs w:val="24"/>
        </w:rPr>
      </w:pPr>
      <w:r w:rsidRPr="0037530E">
        <w:rPr>
          <w:rFonts w:eastAsia="Times New Roman" w:cs="Times New Roman"/>
          <w:szCs w:val="24"/>
        </w:rPr>
        <w:t>Rauscher, L., &amp; McClintock, M. (1997). Ableism curriculum design</w:t>
      </w:r>
      <w:r w:rsidR="001C4929" w:rsidRPr="0037530E">
        <w:rPr>
          <w:rFonts w:eastAsia="Times New Roman" w:cs="Times New Roman"/>
          <w:szCs w:val="24"/>
        </w:rPr>
        <w:t>.</w:t>
      </w:r>
      <w:r w:rsidR="003A36F7" w:rsidRPr="0037530E">
        <w:rPr>
          <w:rFonts w:eastAsia="Times New Roman" w:cs="Times New Roman"/>
          <w:szCs w:val="24"/>
        </w:rPr>
        <w:t xml:space="preserve"> I</w:t>
      </w:r>
      <w:r w:rsidRPr="0037530E">
        <w:rPr>
          <w:rFonts w:eastAsia="Times New Roman" w:cs="Times New Roman"/>
          <w:szCs w:val="24"/>
        </w:rPr>
        <w:t>n M</w:t>
      </w:r>
      <w:r w:rsidR="003A36F7" w:rsidRPr="0037530E">
        <w:rPr>
          <w:rFonts w:eastAsia="Times New Roman" w:cs="Times New Roman"/>
          <w:szCs w:val="24"/>
        </w:rPr>
        <w:t>.</w:t>
      </w:r>
      <w:r w:rsidRPr="0037530E">
        <w:rPr>
          <w:rFonts w:eastAsia="Times New Roman" w:cs="Times New Roman"/>
          <w:szCs w:val="24"/>
        </w:rPr>
        <w:t xml:space="preserve"> Adams, L</w:t>
      </w:r>
      <w:r w:rsidR="003A36F7" w:rsidRPr="0037530E">
        <w:rPr>
          <w:rFonts w:eastAsia="Times New Roman" w:cs="Times New Roman"/>
          <w:szCs w:val="24"/>
        </w:rPr>
        <w:t>.</w:t>
      </w:r>
      <w:r w:rsidRPr="0037530E">
        <w:rPr>
          <w:rFonts w:eastAsia="Times New Roman" w:cs="Times New Roman"/>
          <w:szCs w:val="24"/>
        </w:rPr>
        <w:t xml:space="preserve"> Bell</w:t>
      </w:r>
      <w:r w:rsidR="003678B4" w:rsidRPr="0037530E">
        <w:rPr>
          <w:rFonts w:eastAsia="Times New Roman" w:cs="Times New Roman"/>
          <w:szCs w:val="24"/>
        </w:rPr>
        <w:t>,</w:t>
      </w:r>
      <w:r w:rsidRPr="0037530E">
        <w:rPr>
          <w:rFonts w:eastAsia="Times New Roman" w:cs="Times New Roman"/>
          <w:szCs w:val="24"/>
        </w:rPr>
        <w:t xml:space="preserve"> </w:t>
      </w:r>
      <w:r w:rsidR="003A36F7" w:rsidRPr="0037530E">
        <w:rPr>
          <w:rFonts w:eastAsia="Times New Roman" w:cs="Times New Roman"/>
          <w:szCs w:val="24"/>
        </w:rPr>
        <w:t>&amp;</w:t>
      </w:r>
      <w:r w:rsidRPr="0037530E">
        <w:rPr>
          <w:rFonts w:eastAsia="Times New Roman" w:cs="Times New Roman"/>
          <w:szCs w:val="24"/>
        </w:rPr>
        <w:t xml:space="preserve"> P</w:t>
      </w:r>
      <w:r w:rsidR="003A36F7" w:rsidRPr="0037530E">
        <w:rPr>
          <w:rFonts w:eastAsia="Times New Roman" w:cs="Times New Roman"/>
          <w:szCs w:val="24"/>
        </w:rPr>
        <w:t>.</w:t>
      </w:r>
      <w:r w:rsidRPr="0037530E">
        <w:rPr>
          <w:rFonts w:eastAsia="Times New Roman" w:cs="Times New Roman"/>
          <w:szCs w:val="24"/>
        </w:rPr>
        <w:t xml:space="preserve"> Griffin</w:t>
      </w:r>
      <w:r w:rsidR="003A36F7" w:rsidRPr="0037530E">
        <w:rPr>
          <w:rFonts w:eastAsia="Times New Roman" w:cs="Times New Roman"/>
          <w:szCs w:val="24"/>
        </w:rPr>
        <w:t xml:space="preserve"> (Eds.), </w:t>
      </w:r>
      <w:r w:rsidRPr="0037530E">
        <w:rPr>
          <w:rFonts w:eastAsia="Times New Roman" w:cs="Times New Roman"/>
          <w:i/>
          <w:iCs/>
          <w:szCs w:val="24"/>
        </w:rPr>
        <w:t>Teaching for diversity and social justice</w:t>
      </w:r>
      <w:r w:rsidRPr="0037530E">
        <w:rPr>
          <w:rFonts w:eastAsia="Times New Roman" w:cs="Times New Roman"/>
          <w:szCs w:val="24"/>
        </w:rPr>
        <w:t xml:space="preserve"> </w:t>
      </w:r>
      <w:r w:rsidR="003A36F7" w:rsidRPr="0037530E">
        <w:rPr>
          <w:rFonts w:eastAsia="Times New Roman" w:cs="Times New Roman"/>
          <w:szCs w:val="24"/>
        </w:rPr>
        <w:t xml:space="preserve">(pp. </w:t>
      </w:r>
      <w:r w:rsidRPr="0037530E">
        <w:rPr>
          <w:rFonts w:eastAsia="Times New Roman" w:cs="Times New Roman"/>
          <w:szCs w:val="24"/>
        </w:rPr>
        <w:t>198-229</w:t>
      </w:r>
      <w:r w:rsidR="003A36F7" w:rsidRPr="0037530E">
        <w:rPr>
          <w:rFonts w:eastAsia="Times New Roman" w:cs="Times New Roman"/>
          <w:szCs w:val="24"/>
        </w:rPr>
        <w:t>)</w:t>
      </w:r>
      <w:r w:rsidRPr="0037530E">
        <w:rPr>
          <w:rFonts w:eastAsia="Times New Roman" w:cs="Times New Roman"/>
          <w:szCs w:val="24"/>
        </w:rPr>
        <w:t>.</w:t>
      </w:r>
      <w:r w:rsidR="003A36F7" w:rsidRPr="0037530E">
        <w:rPr>
          <w:rFonts w:eastAsia="Times New Roman" w:cs="Times New Roman"/>
          <w:szCs w:val="24"/>
        </w:rPr>
        <w:t xml:space="preserve"> Routledge.</w:t>
      </w:r>
    </w:p>
    <w:p w14:paraId="220162DD" w14:textId="0E03655B" w:rsidR="00DA50C6" w:rsidRPr="0037530E" w:rsidRDefault="00DA50C6" w:rsidP="009243CE">
      <w:pPr>
        <w:spacing w:after="0" w:afterAutospacing="0"/>
        <w:ind w:left="720" w:hanging="720"/>
        <w:rPr>
          <w:rFonts w:eastAsia="Times New Roman" w:cs="Times New Roman"/>
          <w:szCs w:val="24"/>
        </w:rPr>
      </w:pPr>
      <w:r w:rsidRPr="0037530E">
        <w:rPr>
          <w:rFonts w:eastAsia="Times New Roman" w:cs="Times New Roman"/>
          <w:szCs w:val="24"/>
        </w:rPr>
        <w:t xml:space="preserve">Sarason, S. (1990). </w:t>
      </w:r>
      <w:r w:rsidRPr="0037530E">
        <w:rPr>
          <w:rFonts w:eastAsia="Times New Roman" w:cs="Times New Roman"/>
          <w:i/>
          <w:szCs w:val="24"/>
        </w:rPr>
        <w:t>The predictable failure of educational reform: Can we change course before it's too late?</w:t>
      </w:r>
      <w:r w:rsidRPr="0037530E">
        <w:rPr>
          <w:rFonts w:eastAsia="Times New Roman" w:cs="Times New Roman"/>
          <w:szCs w:val="24"/>
        </w:rPr>
        <w:t xml:space="preserve"> Jossey Bass.</w:t>
      </w:r>
    </w:p>
    <w:p w14:paraId="36C554A4" w14:textId="73941DF9" w:rsidR="00AD46EA" w:rsidRPr="0037530E" w:rsidRDefault="00AD46EA" w:rsidP="009243CE">
      <w:pPr>
        <w:autoSpaceDE w:val="0"/>
        <w:autoSpaceDN w:val="0"/>
        <w:adjustRightInd w:val="0"/>
        <w:spacing w:after="0" w:afterAutospacing="0"/>
        <w:ind w:left="720" w:hanging="720"/>
        <w:rPr>
          <w:rFonts w:cs="Times New Roman"/>
          <w:i/>
          <w:iCs/>
          <w:szCs w:val="24"/>
        </w:rPr>
      </w:pPr>
      <w:r w:rsidRPr="0037530E">
        <w:rPr>
          <w:rFonts w:cs="Times New Roman"/>
          <w:szCs w:val="24"/>
        </w:rPr>
        <w:t xml:space="preserve">Skrtic, T. (1991). The special education paradox: Equity as the way to excellence. </w:t>
      </w:r>
      <w:r w:rsidRPr="0037530E">
        <w:rPr>
          <w:rFonts w:cs="Times New Roman"/>
          <w:i/>
          <w:iCs/>
          <w:szCs w:val="24"/>
        </w:rPr>
        <w:t>The Harvard</w:t>
      </w:r>
      <w:r w:rsidR="00992820" w:rsidRPr="0037530E">
        <w:rPr>
          <w:rFonts w:cs="Times New Roman"/>
          <w:i/>
          <w:iCs/>
          <w:szCs w:val="24"/>
        </w:rPr>
        <w:t xml:space="preserve"> </w:t>
      </w:r>
      <w:r w:rsidRPr="0037530E">
        <w:rPr>
          <w:rFonts w:cs="Times New Roman"/>
          <w:i/>
          <w:iCs/>
          <w:szCs w:val="24"/>
        </w:rPr>
        <w:t>Educational Review</w:t>
      </w:r>
      <w:r w:rsidRPr="0037530E">
        <w:rPr>
          <w:rFonts w:cs="Times New Roman"/>
          <w:szCs w:val="24"/>
        </w:rPr>
        <w:t xml:space="preserve">, </w:t>
      </w:r>
      <w:r w:rsidRPr="0037530E">
        <w:rPr>
          <w:rFonts w:cs="Times New Roman"/>
          <w:i/>
          <w:iCs/>
          <w:szCs w:val="24"/>
        </w:rPr>
        <w:t>61</w:t>
      </w:r>
      <w:r w:rsidRPr="0037530E">
        <w:rPr>
          <w:rFonts w:cs="Times New Roman"/>
          <w:szCs w:val="24"/>
        </w:rPr>
        <w:t>(2), 148–20</w:t>
      </w:r>
      <w:r w:rsidR="007312C2" w:rsidRPr="0037530E">
        <w:rPr>
          <w:rFonts w:cs="Times New Roman"/>
          <w:szCs w:val="24"/>
        </w:rPr>
        <w:t>6</w:t>
      </w:r>
      <w:r w:rsidRPr="0037530E">
        <w:rPr>
          <w:rFonts w:cs="Times New Roman"/>
          <w:szCs w:val="24"/>
        </w:rPr>
        <w:t>.</w:t>
      </w:r>
    </w:p>
    <w:p w14:paraId="4B4CD70B" w14:textId="77777777" w:rsidR="000456A1" w:rsidRPr="0037530E" w:rsidRDefault="000456A1" w:rsidP="009243CE">
      <w:pPr>
        <w:spacing w:after="0" w:afterAutospacing="0"/>
        <w:ind w:left="720" w:hanging="720"/>
        <w:rPr>
          <w:rFonts w:eastAsia="Times New Roman" w:cs="Times New Roman"/>
          <w:szCs w:val="24"/>
        </w:rPr>
      </w:pPr>
      <w:proofErr w:type="spellStart"/>
      <w:r w:rsidRPr="0037530E">
        <w:rPr>
          <w:rFonts w:eastAsia="Times New Roman" w:cs="Times New Roman"/>
          <w:szCs w:val="24"/>
        </w:rPr>
        <w:t>Slee</w:t>
      </w:r>
      <w:proofErr w:type="spellEnd"/>
      <w:r w:rsidRPr="0037530E">
        <w:rPr>
          <w:rFonts w:eastAsia="Times New Roman" w:cs="Times New Roman"/>
          <w:szCs w:val="24"/>
        </w:rPr>
        <w:t xml:space="preserve">, R. (2001). Social justice and the changing directions in educational research: The case of inclusive education. </w:t>
      </w:r>
      <w:r w:rsidRPr="0037530E">
        <w:rPr>
          <w:rFonts w:eastAsia="Times New Roman" w:cs="Times New Roman"/>
          <w:i/>
          <w:iCs/>
          <w:szCs w:val="24"/>
        </w:rPr>
        <w:t>Internationa</w:t>
      </w:r>
      <w:r w:rsidR="00077C9F" w:rsidRPr="0037530E">
        <w:rPr>
          <w:rFonts w:eastAsia="Times New Roman" w:cs="Times New Roman"/>
          <w:i/>
          <w:iCs/>
          <w:szCs w:val="24"/>
        </w:rPr>
        <w:t>l Journal of Inclusive Education</w:t>
      </w:r>
      <w:r w:rsidRPr="0037530E">
        <w:rPr>
          <w:rFonts w:eastAsia="Times New Roman" w:cs="Times New Roman"/>
          <w:szCs w:val="24"/>
        </w:rPr>
        <w:t xml:space="preserve">, </w:t>
      </w:r>
      <w:r w:rsidRPr="0037530E">
        <w:rPr>
          <w:rFonts w:eastAsia="Times New Roman" w:cs="Times New Roman"/>
          <w:i/>
          <w:iCs/>
          <w:szCs w:val="24"/>
        </w:rPr>
        <w:t>5</w:t>
      </w:r>
      <w:r w:rsidRPr="0037530E">
        <w:rPr>
          <w:rFonts w:eastAsia="Times New Roman" w:cs="Times New Roman"/>
          <w:szCs w:val="24"/>
        </w:rPr>
        <w:t>(2-3), 167-177.</w:t>
      </w:r>
    </w:p>
    <w:p w14:paraId="5DE29510" w14:textId="157BBAA4" w:rsidR="00D336AE" w:rsidRPr="0037530E" w:rsidRDefault="0023537B" w:rsidP="009243CE">
      <w:pPr>
        <w:spacing w:after="0" w:afterAutospacing="0"/>
        <w:ind w:left="720" w:hanging="720"/>
        <w:rPr>
          <w:rFonts w:eastAsia="Times New Roman" w:cs="Times New Roman"/>
          <w:szCs w:val="24"/>
        </w:rPr>
      </w:pPr>
      <w:r w:rsidRPr="0037530E">
        <w:rPr>
          <w:rFonts w:eastAsia="Times New Roman" w:cs="Times New Roman"/>
          <w:szCs w:val="24"/>
        </w:rPr>
        <w:t xml:space="preserve">Slee, R. (2011). </w:t>
      </w:r>
      <w:r w:rsidRPr="0037530E">
        <w:rPr>
          <w:rFonts w:eastAsia="Times New Roman" w:cs="Times New Roman"/>
          <w:i/>
          <w:iCs/>
          <w:szCs w:val="24"/>
        </w:rPr>
        <w:t>The irregular school: Exclusion, schooling and inclusive education</w:t>
      </w:r>
      <w:r w:rsidRPr="0037530E">
        <w:rPr>
          <w:rFonts w:eastAsia="Times New Roman" w:cs="Times New Roman"/>
          <w:szCs w:val="24"/>
        </w:rPr>
        <w:t>. Routledge.</w:t>
      </w:r>
    </w:p>
    <w:p w14:paraId="587D7F5F" w14:textId="02151313" w:rsidR="00111ADA" w:rsidRPr="0037530E" w:rsidRDefault="00111ADA" w:rsidP="009243CE">
      <w:pPr>
        <w:spacing w:after="0" w:afterAutospacing="0"/>
        <w:ind w:left="720" w:hanging="720"/>
        <w:rPr>
          <w:rFonts w:eastAsia="Arial" w:cs="Times New Roman"/>
          <w:szCs w:val="24"/>
        </w:rPr>
      </w:pPr>
      <w:r w:rsidRPr="0037530E">
        <w:rPr>
          <w:rFonts w:eastAsia="Arial" w:cs="Times New Roman"/>
          <w:szCs w:val="24"/>
        </w:rPr>
        <w:t>Slee</w:t>
      </w:r>
      <w:r w:rsidR="00AB7B30" w:rsidRPr="0037530E">
        <w:rPr>
          <w:rFonts w:eastAsia="Arial" w:cs="Times New Roman"/>
          <w:szCs w:val="24"/>
        </w:rPr>
        <w:t>, R.</w:t>
      </w:r>
      <w:r w:rsidRPr="0037530E">
        <w:rPr>
          <w:rFonts w:eastAsia="Arial" w:cs="Times New Roman"/>
          <w:szCs w:val="24"/>
        </w:rPr>
        <w:t xml:space="preserve"> (2019)</w:t>
      </w:r>
      <w:r w:rsidR="00077C9F" w:rsidRPr="0037530E">
        <w:rPr>
          <w:rFonts w:eastAsia="Arial" w:cs="Times New Roman"/>
          <w:szCs w:val="24"/>
        </w:rPr>
        <w:t>.</w:t>
      </w:r>
      <w:r w:rsidRPr="0037530E">
        <w:rPr>
          <w:rFonts w:eastAsia="Arial" w:cs="Times New Roman"/>
          <w:szCs w:val="24"/>
        </w:rPr>
        <w:t xml:space="preserve"> Belonging in an age of exclusion</w:t>
      </w:r>
      <w:r w:rsidR="00AB7B30" w:rsidRPr="0037530E">
        <w:rPr>
          <w:rFonts w:eastAsia="Arial" w:cs="Times New Roman"/>
          <w:szCs w:val="24"/>
        </w:rPr>
        <w:t>.</w:t>
      </w:r>
      <w:r w:rsidRPr="0037530E">
        <w:rPr>
          <w:rFonts w:eastAsia="Arial" w:cs="Times New Roman"/>
          <w:szCs w:val="24"/>
        </w:rPr>
        <w:t xml:space="preserve"> </w:t>
      </w:r>
      <w:r w:rsidRPr="0037530E">
        <w:rPr>
          <w:rFonts w:eastAsia="Arial" w:cs="Times New Roman"/>
          <w:i/>
          <w:szCs w:val="24"/>
        </w:rPr>
        <w:t>International Journal of</w:t>
      </w:r>
      <w:r w:rsidR="00AB7B30" w:rsidRPr="0037530E">
        <w:rPr>
          <w:rFonts w:cs="Times New Roman"/>
          <w:i/>
          <w:szCs w:val="24"/>
        </w:rPr>
        <w:t xml:space="preserve"> </w:t>
      </w:r>
      <w:r w:rsidRPr="0037530E">
        <w:rPr>
          <w:rFonts w:eastAsia="Arial" w:cs="Times New Roman"/>
          <w:i/>
          <w:szCs w:val="24"/>
        </w:rPr>
        <w:t>Inclusive Education,</w:t>
      </w:r>
      <w:r w:rsidR="00AB7B30" w:rsidRPr="0037530E">
        <w:rPr>
          <w:rFonts w:eastAsia="Arial" w:cs="Times New Roman"/>
          <w:i/>
          <w:szCs w:val="24"/>
        </w:rPr>
        <w:t xml:space="preserve"> 23</w:t>
      </w:r>
      <w:r w:rsidR="00AB7B30" w:rsidRPr="0037530E">
        <w:rPr>
          <w:rFonts w:eastAsia="Arial" w:cs="Times New Roman"/>
          <w:szCs w:val="24"/>
        </w:rPr>
        <w:t>(9), 909-922.</w:t>
      </w:r>
      <w:r w:rsidR="007312C2" w:rsidRPr="0037530E">
        <w:rPr>
          <w:rFonts w:eastAsia="Arial" w:cs="Times New Roman"/>
          <w:szCs w:val="24"/>
        </w:rPr>
        <w:t xml:space="preserve"> </w:t>
      </w:r>
      <w:hyperlink r:id="rId26" w:history="1">
        <w:r w:rsidR="007312C2" w:rsidRPr="0037530E">
          <w:rPr>
            <w:rFonts w:eastAsia="Times New Roman" w:cs="Times New Roman"/>
            <w:color w:val="0000FF"/>
            <w:szCs w:val="24"/>
            <w:u w:val="single"/>
          </w:rPr>
          <w:t>https://doi.org/10.1080/13603116.2019.1602366</w:t>
        </w:r>
      </w:hyperlink>
    </w:p>
    <w:p w14:paraId="618C4351" w14:textId="728852B3" w:rsidR="000456A1" w:rsidRPr="0037530E" w:rsidRDefault="000456A1" w:rsidP="00D130F1">
      <w:pPr>
        <w:spacing w:after="0" w:afterAutospacing="0"/>
        <w:ind w:left="720" w:hanging="720"/>
        <w:rPr>
          <w:rFonts w:eastAsia="Times New Roman" w:cs="Times New Roman"/>
          <w:szCs w:val="24"/>
        </w:rPr>
      </w:pPr>
      <w:r w:rsidRPr="0037530E">
        <w:rPr>
          <w:rFonts w:eastAsia="Times New Roman" w:cs="Times New Roman"/>
          <w:szCs w:val="24"/>
        </w:rPr>
        <w:t xml:space="preserve">Slee, R., Corcoran, T., &amp; Best, M. (2019). Disability </w:t>
      </w:r>
      <w:r w:rsidR="00077C9F" w:rsidRPr="0037530E">
        <w:rPr>
          <w:rFonts w:eastAsia="Times New Roman" w:cs="Times New Roman"/>
          <w:szCs w:val="24"/>
        </w:rPr>
        <w:t xml:space="preserve">studies in education: </w:t>
      </w:r>
      <w:r w:rsidR="001C4929" w:rsidRPr="0037530E">
        <w:rPr>
          <w:rFonts w:eastAsia="Times New Roman" w:cs="Times New Roman"/>
          <w:szCs w:val="24"/>
        </w:rPr>
        <w:t>B</w:t>
      </w:r>
      <w:r w:rsidR="00077C9F" w:rsidRPr="0037530E">
        <w:rPr>
          <w:rFonts w:eastAsia="Times New Roman" w:cs="Times New Roman"/>
          <w:szCs w:val="24"/>
        </w:rPr>
        <w:t xml:space="preserve">uilding platforms to reclaim disability and recognise disablement. </w:t>
      </w:r>
      <w:r w:rsidRPr="0037530E">
        <w:rPr>
          <w:rFonts w:eastAsia="Times New Roman" w:cs="Times New Roman"/>
          <w:i/>
          <w:iCs/>
          <w:szCs w:val="24"/>
        </w:rPr>
        <w:t>Journal of Disability Studies in Education</w:t>
      </w:r>
      <w:r w:rsidRPr="0037530E">
        <w:rPr>
          <w:rFonts w:eastAsia="Times New Roman" w:cs="Times New Roman"/>
          <w:i/>
          <w:szCs w:val="24"/>
        </w:rPr>
        <w:t xml:space="preserve">, </w:t>
      </w:r>
      <w:r w:rsidRPr="0037530E">
        <w:rPr>
          <w:rFonts w:eastAsia="Times New Roman" w:cs="Times New Roman"/>
          <w:szCs w:val="24"/>
        </w:rPr>
        <w:t>1-11.</w:t>
      </w:r>
      <w:r w:rsidR="00883491" w:rsidRPr="0037530E">
        <w:rPr>
          <w:rFonts w:eastAsia="Times New Roman" w:cs="Times New Roman"/>
          <w:szCs w:val="24"/>
        </w:rPr>
        <w:t xml:space="preserve"> DOI:</w:t>
      </w:r>
      <w:hyperlink r:id="rId27" w:history="1">
        <w:r w:rsidR="00883491" w:rsidRPr="0037530E">
          <w:rPr>
            <w:rFonts w:eastAsia="Times New Roman" w:cs="Times New Roman"/>
            <w:color w:val="0000FF"/>
            <w:szCs w:val="24"/>
            <w:u w:val="single"/>
          </w:rPr>
          <w:t>10.1163/25888803-00101002</w:t>
        </w:r>
      </w:hyperlink>
    </w:p>
    <w:p w14:paraId="69B1AC0F" w14:textId="7632F123" w:rsidR="00F5225F" w:rsidRPr="0037530E" w:rsidRDefault="004C25E6" w:rsidP="00D130F1">
      <w:pPr>
        <w:autoSpaceDE w:val="0"/>
        <w:autoSpaceDN w:val="0"/>
        <w:adjustRightInd w:val="0"/>
        <w:spacing w:after="0" w:afterAutospacing="0"/>
        <w:ind w:left="720" w:hanging="720"/>
      </w:pPr>
      <w:r w:rsidRPr="0037530E">
        <w:rPr>
          <w:rFonts w:cs="Times New Roman"/>
          <w:szCs w:val="24"/>
        </w:rPr>
        <w:t xml:space="preserve">Taylor, </w:t>
      </w:r>
      <w:r w:rsidR="00F5225F" w:rsidRPr="0037530E">
        <w:rPr>
          <w:rFonts w:cs="Times New Roman"/>
          <w:szCs w:val="24"/>
        </w:rPr>
        <w:t>S. J</w:t>
      </w:r>
      <w:r w:rsidR="00D130F1" w:rsidRPr="0037530E">
        <w:rPr>
          <w:rFonts w:cs="Times New Roman"/>
          <w:szCs w:val="24"/>
        </w:rPr>
        <w:t>.</w:t>
      </w:r>
      <w:r w:rsidR="00F5225F" w:rsidRPr="0037530E">
        <w:rPr>
          <w:rFonts w:cs="Times New Roman"/>
          <w:szCs w:val="24"/>
        </w:rPr>
        <w:t xml:space="preserve"> (1988). Caught in the continuum: A critical analysis of the principle of the least restrictive environment.</w:t>
      </w:r>
      <w:r w:rsidR="00CE6A88" w:rsidRPr="0037530E">
        <w:rPr>
          <w:rFonts w:cs="Times New Roman"/>
          <w:szCs w:val="24"/>
        </w:rPr>
        <w:t xml:space="preserve"> </w:t>
      </w:r>
      <w:r w:rsidR="00F5225F" w:rsidRPr="0037530E">
        <w:rPr>
          <w:rFonts w:cs="Times New Roman"/>
          <w:i/>
          <w:iCs/>
          <w:szCs w:val="24"/>
        </w:rPr>
        <w:t xml:space="preserve">Journal of the Association for </w:t>
      </w:r>
      <w:r w:rsidR="00883491" w:rsidRPr="0037530E">
        <w:rPr>
          <w:rFonts w:cs="Times New Roman"/>
          <w:i/>
          <w:iCs/>
          <w:szCs w:val="24"/>
        </w:rPr>
        <w:t xml:space="preserve">Persons with </w:t>
      </w:r>
      <w:r w:rsidR="00F5225F" w:rsidRPr="0037530E">
        <w:rPr>
          <w:rFonts w:cs="Times New Roman"/>
          <w:i/>
          <w:iCs/>
          <w:szCs w:val="24"/>
        </w:rPr>
        <w:t>Severe</w:t>
      </w:r>
      <w:r w:rsidR="00883491" w:rsidRPr="0037530E">
        <w:rPr>
          <w:rFonts w:cs="Times New Roman"/>
          <w:i/>
          <w:iCs/>
          <w:szCs w:val="24"/>
        </w:rPr>
        <w:t xml:space="preserve"> Handicaps</w:t>
      </w:r>
      <w:r w:rsidR="00F5225F" w:rsidRPr="0037530E">
        <w:rPr>
          <w:rFonts w:cs="Times New Roman"/>
          <w:i/>
          <w:iCs/>
          <w:szCs w:val="24"/>
        </w:rPr>
        <w:t>,13</w:t>
      </w:r>
      <w:r w:rsidR="00F5225F" w:rsidRPr="0037530E">
        <w:rPr>
          <w:rFonts w:cs="Times New Roman"/>
          <w:szCs w:val="24"/>
        </w:rPr>
        <w:t>(1),</w:t>
      </w:r>
      <w:r w:rsidR="00D130F1" w:rsidRPr="0037530E">
        <w:rPr>
          <w:rFonts w:cs="Times New Roman"/>
          <w:szCs w:val="24"/>
        </w:rPr>
        <w:t xml:space="preserve"> </w:t>
      </w:r>
      <w:r w:rsidR="00F5225F" w:rsidRPr="0037530E">
        <w:rPr>
          <w:rFonts w:cs="Times New Roman"/>
          <w:szCs w:val="24"/>
        </w:rPr>
        <w:t>41-53.</w:t>
      </w:r>
      <w:r w:rsidR="00883491" w:rsidRPr="0037530E">
        <w:rPr>
          <w:rFonts w:cs="Times New Roman"/>
          <w:szCs w:val="24"/>
        </w:rPr>
        <w:t xml:space="preserve"> </w:t>
      </w:r>
      <w:hyperlink r:id="rId28" w:history="1">
        <w:r w:rsidR="00883491" w:rsidRPr="0037530E">
          <w:rPr>
            <w:rStyle w:val="Hyperlink"/>
            <w:rFonts w:cs="Times New Roman"/>
            <w:szCs w:val="24"/>
          </w:rPr>
          <w:t>https://doi.org/10.1177/154079698801300105</w:t>
        </w:r>
      </w:hyperlink>
    </w:p>
    <w:p w14:paraId="4A0009FF" w14:textId="7F88B678" w:rsidR="00111ADA" w:rsidRPr="0037530E" w:rsidRDefault="00111ADA" w:rsidP="00D130F1">
      <w:pPr>
        <w:spacing w:after="0" w:afterAutospacing="0"/>
        <w:ind w:left="720" w:hanging="720"/>
        <w:rPr>
          <w:rFonts w:cs="Times New Roman"/>
          <w:szCs w:val="24"/>
        </w:rPr>
      </w:pPr>
      <w:r w:rsidRPr="0037530E">
        <w:rPr>
          <w:rFonts w:cs="Times New Roman"/>
          <w:szCs w:val="24"/>
        </w:rPr>
        <w:t xml:space="preserve">UNESCO. </w:t>
      </w:r>
      <w:r w:rsidR="00437193" w:rsidRPr="0037530E">
        <w:rPr>
          <w:rFonts w:cs="Times New Roman"/>
          <w:szCs w:val="24"/>
        </w:rPr>
        <w:t>(</w:t>
      </w:r>
      <w:r w:rsidRPr="0037530E">
        <w:rPr>
          <w:rFonts w:cs="Times New Roman"/>
          <w:szCs w:val="24"/>
        </w:rPr>
        <w:t>2017</w:t>
      </w:r>
      <w:r w:rsidR="00437193" w:rsidRPr="0037530E">
        <w:rPr>
          <w:rFonts w:cs="Times New Roman"/>
          <w:szCs w:val="24"/>
        </w:rPr>
        <w:t>)</w:t>
      </w:r>
      <w:r w:rsidRPr="0037530E">
        <w:rPr>
          <w:rFonts w:cs="Times New Roman"/>
          <w:szCs w:val="24"/>
        </w:rPr>
        <w:t xml:space="preserve">. </w:t>
      </w:r>
      <w:r w:rsidRPr="0037530E">
        <w:rPr>
          <w:rFonts w:eastAsia="Calibri" w:cs="Times New Roman"/>
          <w:i/>
          <w:szCs w:val="24"/>
        </w:rPr>
        <w:t xml:space="preserve">A </w:t>
      </w:r>
      <w:r w:rsidR="00437193" w:rsidRPr="0037530E">
        <w:rPr>
          <w:rFonts w:eastAsia="Calibri" w:cs="Times New Roman"/>
          <w:i/>
          <w:szCs w:val="24"/>
        </w:rPr>
        <w:t>guide for ensuring inclusion and equity in educati</w:t>
      </w:r>
      <w:r w:rsidRPr="0037530E">
        <w:rPr>
          <w:rFonts w:eastAsia="Calibri" w:cs="Times New Roman"/>
          <w:i/>
          <w:szCs w:val="24"/>
        </w:rPr>
        <w:t>on</w:t>
      </w:r>
      <w:r w:rsidRPr="0037530E">
        <w:rPr>
          <w:rFonts w:cs="Times New Roman"/>
          <w:szCs w:val="24"/>
        </w:rPr>
        <w:t xml:space="preserve">. UNESCO. </w:t>
      </w:r>
      <w:hyperlink r:id="rId29" w:tgtFrame="_blank" w:history="1">
        <w:r w:rsidR="00F12B35" w:rsidRPr="0037530E">
          <w:rPr>
            <w:rFonts w:eastAsia="Times New Roman" w:cs="Times New Roman"/>
            <w:color w:val="0000FF"/>
            <w:szCs w:val="24"/>
            <w:u w:val="single"/>
          </w:rPr>
          <w:t>http://unesdoc.unesco.org/images/0024/002482/248254e.pdf</w:t>
        </w:r>
      </w:hyperlink>
    </w:p>
    <w:p w14:paraId="0DA49E75" w14:textId="6D9A4686" w:rsidR="005A5C05" w:rsidRPr="0037530E" w:rsidRDefault="005A5C05" w:rsidP="00D130F1">
      <w:pPr>
        <w:spacing w:after="0" w:afterAutospacing="0"/>
        <w:ind w:left="720" w:hanging="720"/>
        <w:rPr>
          <w:rFonts w:eastAsia="Times New Roman" w:cs="Times New Roman"/>
          <w:szCs w:val="24"/>
        </w:rPr>
      </w:pPr>
      <w:r w:rsidRPr="0037530E">
        <w:rPr>
          <w:rFonts w:eastAsia="Times New Roman" w:cs="Times New Roman"/>
          <w:szCs w:val="24"/>
        </w:rPr>
        <w:lastRenderedPageBreak/>
        <w:t>Ware, L. (2005). Many possible futures, many different directions: Merging critical special education and disability studies. In S. L. Gabel (Ed</w:t>
      </w:r>
      <w:r w:rsidR="000F6BF3" w:rsidRPr="0037530E">
        <w:rPr>
          <w:rFonts w:eastAsia="Times New Roman" w:cs="Times New Roman"/>
          <w:szCs w:val="24"/>
        </w:rPr>
        <w:t>.</w:t>
      </w:r>
      <w:r w:rsidRPr="0037530E">
        <w:rPr>
          <w:rFonts w:eastAsia="Times New Roman" w:cs="Times New Roman"/>
          <w:szCs w:val="24"/>
        </w:rPr>
        <w:t xml:space="preserve">), </w:t>
      </w:r>
      <w:r w:rsidR="000F6BF3" w:rsidRPr="0037530E">
        <w:rPr>
          <w:rStyle w:val="Emphasis"/>
          <w:rFonts w:cs="Times New Roman"/>
          <w:szCs w:val="24"/>
        </w:rPr>
        <w:t>Disability studies in education: Readings in theory and method</w:t>
      </w:r>
      <w:r w:rsidR="000F6BF3" w:rsidRPr="0037530E">
        <w:rPr>
          <w:rFonts w:cs="Times New Roman"/>
          <w:szCs w:val="24"/>
        </w:rPr>
        <w:t xml:space="preserve"> </w:t>
      </w:r>
      <w:r w:rsidRPr="0037530E">
        <w:rPr>
          <w:rFonts w:eastAsia="Times New Roman" w:cs="Times New Roman"/>
          <w:szCs w:val="24"/>
        </w:rPr>
        <w:t>(pp. 103-124). Peter Lang.</w:t>
      </w:r>
    </w:p>
    <w:p w14:paraId="68B23B40" w14:textId="0B227F10" w:rsidR="00111ADA" w:rsidRPr="000F6BF3" w:rsidRDefault="00060783" w:rsidP="00D130F1">
      <w:pPr>
        <w:spacing w:after="0" w:afterAutospacing="0"/>
        <w:ind w:left="720" w:hanging="720"/>
        <w:rPr>
          <w:rFonts w:eastAsia="Times New Roman" w:cs="Times New Roman"/>
          <w:szCs w:val="24"/>
        </w:rPr>
      </w:pPr>
      <w:r w:rsidRPr="0037530E">
        <w:rPr>
          <w:rFonts w:eastAsia="Times New Roman" w:cs="Times New Roman"/>
          <w:szCs w:val="24"/>
        </w:rPr>
        <w:t xml:space="preserve">Young, K. (2008). </w:t>
      </w:r>
      <w:r w:rsidR="00B1573F" w:rsidRPr="0037530E">
        <w:rPr>
          <w:rFonts w:eastAsia="Times New Roman" w:cs="Times New Roman"/>
          <w:szCs w:val="24"/>
        </w:rPr>
        <w:t>“</w:t>
      </w:r>
      <w:r w:rsidRPr="0037530E">
        <w:rPr>
          <w:rFonts w:eastAsia="Times New Roman" w:cs="Times New Roman"/>
          <w:szCs w:val="24"/>
        </w:rPr>
        <w:t xml:space="preserve">I </w:t>
      </w:r>
      <w:r w:rsidR="00B1573F" w:rsidRPr="0037530E">
        <w:rPr>
          <w:rFonts w:eastAsia="Times New Roman" w:cs="Times New Roman"/>
          <w:szCs w:val="24"/>
        </w:rPr>
        <w:t>don't think I'm the right person for that”</w:t>
      </w:r>
      <w:r w:rsidRPr="0037530E">
        <w:rPr>
          <w:rFonts w:eastAsia="Times New Roman" w:cs="Times New Roman"/>
          <w:szCs w:val="24"/>
        </w:rPr>
        <w:t xml:space="preserve">: Theoretical </w:t>
      </w:r>
      <w:r w:rsidR="00B1573F" w:rsidRPr="0037530E">
        <w:rPr>
          <w:rFonts w:eastAsia="Times New Roman" w:cs="Times New Roman"/>
          <w:szCs w:val="24"/>
        </w:rPr>
        <w:t>and institutional questions about a combined credential program</w:t>
      </w:r>
      <w:r w:rsidRPr="0037530E">
        <w:rPr>
          <w:rFonts w:eastAsia="Times New Roman" w:cs="Times New Roman"/>
          <w:szCs w:val="24"/>
        </w:rPr>
        <w:t xml:space="preserve">. </w:t>
      </w:r>
      <w:r w:rsidRPr="0037530E">
        <w:rPr>
          <w:rFonts w:eastAsia="Times New Roman" w:cs="Times New Roman"/>
          <w:i/>
          <w:iCs/>
          <w:szCs w:val="24"/>
        </w:rPr>
        <w:t>Disability Studies Quarterly</w:t>
      </w:r>
      <w:r w:rsidRPr="0037530E">
        <w:rPr>
          <w:rFonts w:eastAsia="Times New Roman" w:cs="Times New Roman"/>
          <w:szCs w:val="24"/>
        </w:rPr>
        <w:t xml:space="preserve">, </w:t>
      </w:r>
      <w:r w:rsidRPr="0037530E">
        <w:rPr>
          <w:rFonts w:eastAsia="Times New Roman" w:cs="Times New Roman"/>
          <w:i/>
          <w:iCs/>
          <w:szCs w:val="24"/>
        </w:rPr>
        <w:t>28</w:t>
      </w:r>
      <w:r w:rsidRPr="0037530E">
        <w:rPr>
          <w:rFonts w:eastAsia="Times New Roman" w:cs="Times New Roman"/>
          <w:szCs w:val="24"/>
        </w:rPr>
        <w:t>(4).</w:t>
      </w:r>
      <w:bookmarkEnd w:id="29"/>
    </w:p>
    <w:sectPr w:rsidR="00111ADA" w:rsidRPr="000F6BF3" w:rsidSect="001962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FA8F9" w14:textId="77777777" w:rsidR="002D031C" w:rsidRDefault="002D031C" w:rsidP="00863DF8">
      <w:pPr>
        <w:spacing w:after="0" w:line="240" w:lineRule="auto"/>
      </w:pPr>
      <w:r>
        <w:separator/>
      </w:r>
    </w:p>
  </w:endnote>
  <w:endnote w:type="continuationSeparator" w:id="0">
    <w:p w14:paraId="16B0E1D0" w14:textId="77777777" w:rsidR="002D031C" w:rsidRDefault="002D031C" w:rsidP="0086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oboto">
    <w:altName w:val="﷽﷽﷽﷽﷽﷽﷽﷽牥헠̘怀"/>
    <w:panose1 w:val="02000000000000000000"/>
    <w:charset w:val="00"/>
    <w:family w:val="auto"/>
    <w:pitch w:val="variable"/>
    <w:sig w:usb0="E0000AFF" w:usb1="5000217F" w:usb2="00000021" w:usb3="00000000" w:csb0="0000019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dobe Ming Std L">
    <w:panose1 w:val="020B0604020202020204"/>
    <w:charset w:val="80"/>
    <w:family w:val="roman"/>
    <w:notTrueType/>
    <w:pitch w:val="variable"/>
    <w:sig w:usb0="00000203" w:usb1="1A0F1900" w:usb2="00000016" w:usb3="00000000" w:csb0="00120005"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6F4C" w14:textId="6195D70B" w:rsidR="001562E9" w:rsidRDefault="001562E9" w:rsidP="001962C3">
    <w:pPr>
      <w:pStyle w:val="Footer"/>
    </w:pPr>
  </w:p>
  <w:p w14:paraId="7AC4A341" w14:textId="77777777" w:rsidR="001562E9" w:rsidRDefault="0015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FFE39" w14:textId="77777777" w:rsidR="002D031C" w:rsidRDefault="002D031C" w:rsidP="00863DF8">
      <w:pPr>
        <w:spacing w:after="0" w:line="240" w:lineRule="auto"/>
      </w:pPr>
      <w:r>
        <w:separator/>
      </w:r>
    </w:p>
  </w:footnote>
  <w:footnote w:type="continuationSeparator" w:id="0">
    <w:p w14:paraId="2ECBB210" w14:textId="77777777" w:rsidR="002D031C" w:rsidRDefault="002D031C" w:rsidP="0086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6688921"/>
      <w:docPartObj>
        <w:docPartGallery w:val="Page Numbers (Top of Page)"/>
        <w:docPartUnique/>
      </w:docPartObj>
    </w:sdtPr>
    <w:sdtEndPr>
      <w:rPr>
        <w:rStyle w:val="PageNumber"/>
      </w:rPr>
    </w:sdtEndPr>
    <w:sdtContent>
      <w:p w14:paraId="40247CBB" w14:textId="58F02C61" w:rsidR="001562E9" w:rsidRDefault="001562E9" w:rsidP="006230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07C12" w14:textId="77777777" w:rsidR="001562E9" w:rsidRDefault="001562E9" w:rsidP="001962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8068675"/>
      <w:docPartObj>
        <w:docPartGallery w:val="Page Numbers (Top of Page)"/>
        <w:docPartUnique/>
      </w:docPartObj>
    </w:sdtPr>
    <w:sdtEndPr>
      <w:rPr>
        <w:rStyle w:val="PageNumber"/>
      </w:rPr>
    </w:sdtEndPr>
    <w:sdtContent>
      <w:p w14:paraId="76ABD253" w14:textId="52BEB487" w:rsidR="001562E9" w:rsidRDefault="001562E9" w:rsidP="006230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7466">
          <w:rPr>
            <w:rStyle w:val="PageNumber"/>
            <w:noProof/>
          </w:rPr>
          <w:t>23</w:t>
        </w:r>
        <w:r>
          <w:rPr>
            <w:rStyle w:val="PageNumber"/>
          </w:rPr>
          <w:fldChar w:fldCharType="end"/>
        </w:r>
      </w:p>
    </w:sdtContent>
  </w:sdt>
  <w:p w14:paraId="55B1F0D5" w14:textId="290E9DE4" w:rsidR="001562E9" w:rsidRDefault="001562E9" w:rsidP="001962C3">
    <w:pPr>
      <w:pStyle w:val="Header"/>
      <w:ind w:right="360"/>
    </w:pPr>
    <w:r>
      <w:rPr>
        <w:rFonts w:cs="Times New Roman"/>
        <w:b/>
        <w:szCs w:val="24"/>
      </w:rPr>
      <w:t>THE HALLS OF HIGHER (MIS)EDUCATION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4211"/>
    <w:multiLevelType w:val="hybridMultilevel"/>
    <w:tmpl w:val="A060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6F8A"/>
    <w:multiLevelType w:val="hybridMultilevel"/>
    <w:tmpl w:val="0C322754"/>
    <w:lvl w:ilvl="0" w:tplc="7BAE39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35D8"/>
    <w:multiLevelType w:val="hybridMultilevel"/>
    <w:tmpl w:val="AD5E9F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B27BA"/>
    <w:multiLevelType w:val="hybridMultilevel"/>
    <w:tmpl w:val="01683756"/>
    <w:lvl w:ilvl="0" w:tplc="E91EA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C363D"/>
    <w:multiLevelType w:val="hybridMultilevel"/>
    <w:tmpl w:val="E414597A"/>
    <w:lvl w:ilvl="0" w:tplc="2C12057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64E6528"/>
    <w:multiLevelType w:val="hybridMultilevel"/>
    <w:tmpl w:val="C8ECC30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76C3009"/>
    <w:multiLevelType w:val="hybridMultilevel"/>
    <w:tmpl w:val="BB58C7C8"/>
    <w:lvl w:ilvl="0" w:tplc="0FC42FF2">
      <w:start w:val="4"/>
      <w:numFmt w:val="decimal"/>
      <w:lvlText w:val="%1"/>
      <w:lvlJc w:val="left"/>
      <w:pPr>
        <w:ind w:left="720" w:hanging="360"/>
      </w:pPr>
      <w:rPr>
        <w:rFonts w:ascii="Roboto" w:hAnsi="Roboto" w:hint="default"/>
        <w:color w:val="202124"/>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E5749"/>
    <w:multiLevelType w:val="hybridMultilevel"/>
    <w:tmpl w:val="84CA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77B44"/>
    <w:multiLevelType w:val="hybridMultilevel"/>
    <w:tmpl w:val="A3BAC07E"/>
    <w:lvl w:ilvl="0" w:tplc="279E36E6">
      <w:start w:val="5"/>
      <w:numFmt w:val="decimal"/>
      <w:lvlText w:val="%1."/>
      <w:lvlJc w:val="left"/>
      <w:pPr>
        <w:ind w:left="720" w:hanging="360"/>
      </w:pPr>
      <w:rPr>
        <w:rFonts w:ascii="Roboto" w:hAnsi="Roboto" w:hint="default"/>
        <w:color w:val="202124"/>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437E8"/>
    <w:multiLevelType w:val="hybridMultilevel"/>
    <w:tmpl w:val="5FE08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5F06B7"/>
    <w:multiLevelType w:val="hybridMultilevel"/>
    <w:tmpl w:val="F58A72F0"/>
    <w:lvl w:ilvl="0" w:tplc="4AA4E3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F097F70"/>
    <w:multiLevelType w:val="multilevel"/>
    <w:tmpl w:val="6C44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791E14"/>
    <w:multiLevelType w:val="hybridMultilevel"/>
    <w:tmpl w:val="742AE24A"/>
    <w:lvl w:ilvl="0" w:tplc="3ACAE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7"/>
  </w:num>
  <w:num w:numId="6">
    <w:abstractNumId w:val="2"/>
  </w:num>
  <w:num w:numId="7">
    <w:abstractNumId w:val="12"/>
  </w:num>
  <w:num w:numId="8">
    <w:abstractNumId w:val="4"/>
  </w:num>
  <w:num w:numId="9">
    <w:abstractNumId w:val="10"/>
  </w:num>
  <w:num w:numId="10">
    <w:abstractNumId w:val="6"/>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98"/>
    <w:rsid w:val="00003215"/>
    <w:rsid w:val="000109DF"/>
    <w:rsid w:val="000117EB"/>
    <w:rsid w:val="00016492"/>
    <w:rsid w:val="00017A3F"/>
    <w:rsid w:val="000346AC"/>
    <w:rsid w:val="00034A27"/>
    <w:rsid w:val="00040B47"/>
    <w:rsid w:val="00041905"/>
    <w:rsid w:val="000421AB"/>
    <w:rsid w:val="00042D9E"/>
    <w:rsid w:val="000433AF"/>
    <w:rsid w:val="000456A1"/>
    <w:rsid w:val="00052E77"/>
    <w:rsid w:val="00056D47"/>
    <w:rsid w:val="00060509"/>
    <w:rsid w:val="00060783"/>
    <w:rsid w:val="00064ABD"/>
    <w:rsid w:val="00065A86"/>
    <w:rsid w:val="00071C7B"/>
    <w:rsid w:val="000768E6"/>
    <w:rsid w:val="00077C9F"/>
    <w:rsid w:val="00077FF7"/>
    <w:rsid w:val="00082D23"/>
    <w:rsid w:val="000A2BA9"/>
    <w:rsid w:val="000A4805"/>
    <w:rsid w:val="000B0774"/>
    <w:rsid w:val="000B1D7D"/>
    <w:rsid w:val="000B335D"/>
    <w:rsid w:val="000B4BE6"/>
    <w:rsid w:val="000C1CE2"/>
    <w:rsid w:val="000C3D8C"/>
    <w:rsid w:val="000D1BF3"/>
    <w:rsid w:val="000D230F"/>
    <w:rsid w:val="000D501C"/>
    <w:rsid w:val="000E0DE0"/>
    <w:rsid w:val="000E3055"/>
    <w:rsid w:val="000E5E05"/>
    <w:rsid w:val="000F03D1"/>
    <w:rsid w:val="000F1D96"/>
    <w:rsid w:val="000F6BF3"/>
    <w:rsid w:val="00100E1F"/>
    <w:rsid w:val="00105580"/>
    <w:rsid w:val="00111ADA"/>
    <w:rsid w:val="00112F76"/>
    <w:rsid w:val="0011493B"/>
    <w:rsid w:val="001154FE"/>
    <w:rsid w:val="001164AB"/>
    <w:rsid w:val="00126EE9"/>
    <w:rsid w:val="00137ED9"/>
    <w:rsid w:val="00141995"/>
    <w:rsid w:val="00151908"/>
    <w:rsid w:val="00152CD8"/>
    <w:rsid w:val="001562E9"/>
    <w:rsid w:val="001624AD"/>
    <w:rsid w:val="001659E7"/>
    <w:rsid w:val="001679E2"/>
    <w:rsid w:val="0017228E"/>
    <w:rsid w:val="00173CAC"/>
    <w:rsid w:val="00174F93"/>
    <w:rsid w:val="0018078C"/>
    <w:rsid w:val="00180C92"/>
    <w:rsid w:val="00184194"/>
    <w:rsid w:val="00194550"/>
    <w:rsid w:val="001952F7"/>
    <w:rsid w:val="001962C3"/>
    <w:rsid w:val="001A3805"/>
    <w:rsid w:val="001A401E"/>
    <w:rsid w:val="001A57FA"/>
    <w:rsid w:val="001A6270"/>
    <w:rsid w:val="001B4636"/>
    <w:rsid w:val="001B6485"/>
    <w:rsid w:val="001C4929"/>
    <w:rsid w:val="001D236D"/>
    <w:rsid w:val="001D46D6"/>
    <w:rsid w:val="001D587E"/>
    <w:rsid w:val="001F024A"/>
    <w:rsid w:val="001F2D49"/>
    <w:rsid w:val="001F4A79"/>
    <w:rsid w:val="001F4C83"/>
    <w:rsid w:val="001F7012"/>
    <w:rsid w:val="0020025B"/>
    <w:rsid w:val="0020758E"/>
    <w:rsid w:val="00223AEA"/>
    <w:rsid w:val="00231970"/>
    <w:rsid w:val="0023423B"/>
    <w:rsid w:val="0023537B"/>
    <w:rsid w:val="00235E6D"/>
    <w:rsid w:val="00243B4C"/>
    <w:rsid w:val="0024750D"/>
    <w:rsid w:val="002479E6"/>
    <w:rsid w:val="00253F50"/>
    <w:rsid w:val="00257F74"/>
    <w:rsid w:val="00260333"/>
    <w:rsid w:val="00272871"/>
    <w:rsid w:val="00272EC8"/>
    <w:rsid w:val="0027351B"/>
    <w:rsid w:val="00275D27"/>
    <w:rsid w:val="002975D7"/>
    <w:rsid w:val="00297617"/>
    <w:rsid w:val="002A30DD"/>
    <w:rsid w:val="002A51DB"/>
    <w:rsid w:val="002C214A"/>
    <w:rsid w:val="002C3525"/>
    <w:rsid w:val="002C60B1"/>
    <w:rsid w:val="002D031C"/>
    <w:rsid w:val="002D56B2"/>
    <w:rsid w:val="002D6055"/>
    <w:rsid w:val="002E5026"/>
    <w:rsid w:val="002E723C"/>
    <w:rsid w:val="002E7245"/>
    <w:rsid w:val="002E7484"/>
    <w:rsid w:val="00302F24"/>
    <w:rsid w:val="0030668D"/>
    <w:rsid w:val="00307637"/>
    <w:rsid w:val="00310D05"/>
    <w:rsid w:val="00311490"/>
    <w:rsid w:val="00311FA8"/>
    <w:rsid w:val="003129F5"/>
    <w:rsid w:val="00314DE0"/>
    <w:rsid w:val="003239A2"/>
    <w:rsid w:val="00326A8F"/>
    <w:rsid w:val="00326BA4"/>
    <w:rsid w:val="003308F3"/>
    <w:rsid w:val="00330BB7"/>
    <w:rsid w:val="0033543D"/>
    <w:rsid w:val="00336014"/>
    <w:rsid w:val="00337427"/>
    <w:rsid w:val="00337F72"/>
    <w:rsid w:val="00355D9E"/>
    <w:rsid w:val="003678B4"/>
    <w:rsid w:val="0037530E"/>
    <w:rsid w:val="00375EA3"/>
    <w:rsid w:val="003764F9"/>
    <w:rsid w:val="00380C00"/>
    <w:rsid w:val="0039408C"/>
    <w:rsid w:val="00394446"/>
    <w:rsid w:val="00397E15"/>
    <w:rsid w:val="003A1C12"/>
    <w:rsid w:val="003A3617"/>
    <w:rsid w:val="003A36F7"/>
    <w:rsid w:val="003B0DC3"/>
    <w:rsid w:val="003B18D3"/>
    <w:rsid w:val="003B191F"/>
    <w:rsid w:val="003B22D8"/>
    <w:rsid w:val="003B6E46"/>
    <w:rsid w:val="003B7F66"/>
    <w:rsid w:val="003C1B52"/>
    <w:rsid w:val="003C682F"/>
    <w:rsid w:val="003D24B0"/>
    <w:rsid w:val="003D3A62"/>
    <w:rsid w:val="003D4E5A"/>
    <w:rsid w:val="003D654B"/>
    <w:rsid w:val="003D6D77"/>
    <w:rsid w:val="003D70F4"/>
    <w:rsid w:val="003E07BD"/>
    <w:rsid w:val="003E412C"/>
    <w:rsid w:val="003E4236"/>
    <w:rsid w:val="003E489D"/>
    <w:rsid w:val="003E4A0F"/>
    <w:rsid w:val="003E7A76"/>
    <w:rsid w:val="003F127C"/>
    <w:rsid w:val="003F54A0"/>
    <w:rsid w:val="004010DD"/>
    <w:rsid w:val="0040272B"/>
    <w:rsid w:val="004037F0"/>
    <w:rsid w:val="004047C6"/>
    <w:rsid w:val="004176D9"/>
    <w:rsid w:val="0042331E"/>
    <w:rsid w:val="004233F0"/>
    <w:rsid w:val="00430787"/>
    <w:rsid w:val="00433451"/>
    <w:rsid w:val="00437193"/>
    <w:rsid w:val="004428C7"/>
    <w:rsid w:val="0044680D"/>
    <w:rsid w:val="00462D34"/>
    <w:rsid w:val="004731E4"/>
    <w:rsid w:val="0047385B"/>
    <w:rsid w:val="004741E0"/>
    <w:rsid w:val="00475BA0"/>
    <w:rsid w:val="00485472"/>
    <w:rsid w:val="004903B6"/>
    <w:rsid w:val="0049299F"/>
    <w:rsid w:val="004A194D"/>
    <w:rsid w:val="004A5198"/>
    <w:rsid w:val="004C17A2"/>
    <w:rsid w:val="004C25E6"/>
    <w:rsid w:val="004C43FB"/>
    <w:rsid w:val="004D11E7"/>
    <w:rsid w:val="004D2254"/>
    <w:rsid w:val="004D22FB"/>
    <w:rsid w:val="004D46F5"/>
    <w:rsid w:val="004E0D4D"/>
    <w:rsid w:val="004F34E1"/>
    <w:rsid w:val="004F5140"/>
    <w:rsid w:val="00502B0E"/>
    <w:rsid w:val="00511D22"/>
    <w:rsid w:val="005128BB"/>
    <w:rsid w:val="00513156"/>
    <w:rsid w:val="00514783"/>
    <w:rsid w:val="00514DC3"/>
    <w:rsid w:val="00516763"/>
    <w:rsid w:val="00520B73"/>
    <w:rsid w:val="005237FF"/>
    <w:rsid w:val="00526B26"/>
    <w:rsid w:val="00532817"/>
    <w:rsid w:val="0053465C"/>
    <w:rsid w:val="00534D2B"/>
    <w:rsid w:val="00544656"/>
    <w:rsid w:val="00544A98"/>
    <w:rsid w:val="00545787"/>
    <w:rsid w:val="00554733"/>
    <w:rsid w:val="00560731"/>
    <w:rsid w:val="005614A6"/>
    <w:rsid w:val="00562067"/>
    <w:rsid w:val="00562B85"/>
    <w:rsid w:val="00565893"/>
    <w:rsid w:val="00577CDA"/>
    <w:rsid w:val="00581CEC"/>
    <w:rsid w:val="00586692"/>
    <w:rsid w:val="0059215E"/>
    <w:rsid w:val="005940D2"/>
    <w:rsid w:val="00596E14"/>
    <w:rsid w:val="005A366B"/>
    <w:rsid w:val="005A37CD"/>
    <w:rsid w:val="005A5C05"/>
    <w:rsid w:val="005A7656"/>
    <w:rsid w:val="005A7F66"/>
    <w:rsid w:val="005B1EB0"/>
    <w:rsid w:val="005B67A8"/>
    <w:rsid w:val="005C06D0"/>
    <w:rsid w:val="005C1899"/>
    <w:rsid w:val="005D1878"/>
    <w:rsid w:val="005D1CC1"/>
    <w:rsid w:val="005D656E"/>
    <w:rsid w:val="005D666F"/>
    <w:rsid w:val="005E3155"/>
    <w:rsid w:val="005F3DBE"/>
    <w:rsid w:val="005F4601"/>
    <w:rsid w:val="005F5C36"/>
    <w:rsid w:val="00601F16"/>
    <w:rsid w:val="0060268C"/>
    <w:rsid w:val="00602718"/>
    <w:rsid w:val="00602B1D"/>
    <w:rsid w:val="0060640E"/>
    <w:rsid w:val="0061200A"/>
    <w:rsid w:val="00613CBB"/>
    <w:rsid w:val="0061724E"/>
    <w:rsid w:val="00623003"/>
    <w:rsid w:val="00626656"/>
    <w:rsid w:val="0063004C"/>
    <w:rsid w:val="00631744"/>
    <w:rsid w:val="00643472"/>
    <w:rsid w:val="00647549"/>
    <w:rsid w:val="00651151"/>
    <w:rsid w:val="00657E73"/>
    <w:rsid w:val="006608BF"/>
    <w:rsid w:val="00660E6D"/>
    <w:rsid w:val="006615AB"/>
    <w:rsid w:val="006647A1"/>
    <w:rsid w:val="00665A7B"/>
    <w:rsid w:val="0066601A"/>
    <w:rsid w:val="00670734"/>
    <w:rsid w:val="00671856"/>
    <w:rsid w:val="006768F3"/>
    <w:rsid w:val="00680A11"/>
    <w:rsid w:val="00683F62"/>
    <w:rsid w:val="00684A32"/>
    <w:rsid w:val="006860C4"/>
    <w:rsid w:val="006973DE"/>
    <w:rsid w:val="006A094E"/>
    <w:rsid w:val="006A2E60"/>
    <w:rsid w:val="006A33CF"/>
    <w:rsid w:val="006B349C"/>
    <w:rsid w:val="006B3B00"/>
    <w:rsid w:val="006B3F1E"/>
    <w:rsid w:val="006C47DA"/>
    <w:rsid w:val="006C5405"/>
    <w:rsid w:val="006E00C6"/>
    <w:rsid w:val="006E439B"/>
    <w:rsid w:val="006F0C32"/>
    <w:rsid w:val="006F44EF"/>
    <w:rsid w:val="007023AB"/>
    <w:rsid w:val="007068BC"/>
    <w:rsid w:val="00706E13"/>
    <w:rsid w:val="00710083"/>
    <w:rsid w:val="00711801"/>
    <w:rsid w:val="0071693B"/>
    <w:rsid w:val="007254C3"/>
    <w:rsid w:val="00726D77"/>
    <w:rsid w:val="007312C2"/>
    <w:rsid w:val="00732307"/>
    <w:rsid w:val="00733A73"/>
    <w:rsid w:val="007358BD"/>
    <w:rsid w:val="00735A10"/>
    <w:rsid w:val="00736299"/>
    <w:rsid w:val="0074034B"/>
    <w:rsid w:val="00741BC4"/>
    <w:rsid w:val="00742991"/>
    <w:rsid w:val="0075148F"/>
    <w:rsid w:val="007526B3"/>
    <w:rsid w:val="00752D1E"/>
    <w:rsid w:val="00753CC5"/>
    <w:rsid w:val="00756432"/>
    <w:rsid w:val="007576FB"/>
    <w:rsid w:val="00757AAA"/>
    <w:rsid w:val="00763ED8"/>
    <w:rsid w:val="00767C76"/>
    <w:rsid w:val="00771F16"/>
    <w:rsid w:val="00772B11"/>
    <w:rsid w:val="0077364B"/>
    <w:rsid w:val="007804D9"/>
    <w:rsid w:val="0078438F"/>
    <w:rsid w:val="00793EE7"/>
    <w:rsid w:val="00796EA0"/>
    <w:rsid w:val="007A11C4"/>
    <w:rsid w:val="007A51BB"/>
    <w:rsid w:val="007B0EAA"/>
    <w:rsid w:val="007B1BC9"/>
    <w:rsid w:val="007B6BC4"/>
    <w:rsid w:val="007C3693"/>
    <w:rsid w:val="007D1C6D"/>
    <w:rsid w:val="007E1447"/>
    <w:rsid w:val="007F11CF"/>
    <w:rsid w:val="007F1645"/>
    <w:rsid w:val="00803132"/>
    <w:rsid w:val="008035CD"/>
    <w:rsid w:val="0080558C"/>
    <w:rsid w:val="00806818"/>
    <w:rsid w:val="00817F99"/>
    <w:rsid w:val="00824BE3"/>
    <w:rsid w:val="00831425"/>
    <w:rsid w:val="00843A52"/>
    <w:rsid w:val="00844AE2"/>
    <w:rsid w:val="00844C40"/>
    <w:rsid w:val="00850824"/>
    <w:rsid w:val="0085594C"/>
    <w:rsid w:val="008568C4"/>
    <w:rsid w:val="00856BE3"/>
    <w:rsid w:val="00862B4C"/>
    <w:rsid w:val="00863DF8"/>
    <w:rsid w:val="00864F64"/>
    <w:rsid w:val="008730C3"/>
    <w:rsid w:val="0088105D"/>
    <w:rsid w:val="00883491"/>
    <w:rsid w:val="0088670A"/>
    <w:rsid w:val="0089529D"/>
    <w:rsid w:val="008A0DBE"/>
    <w:rsid w:val="008A5593"/>
    <w:rsid w:val="008A77A1"/>
    <w:rsid w:val="008A7CB8"/>
    <w:rsid w:val="008B4922"/>
    <w:rsid w:val="008B5DFC"/>
    <w:rsid w:val="008B6E74"/>
    <w:rsid w:val="008B7832"/>
    <w:rsid w:val="008C04C9"/>
    <w:rsid w:val="008C43E2"/>
    <w:rsid w:val="008C4D30"/>
    <w:rsid w:val="008D06C7"/>
    <w:rsid w:val="008D3746"/>
    <w:rsid w:val="008E3051"/>
    <w:rsid w:val="008E37C8"/>
    <w:rsid w:val="008E3EC8"/>
    <w:rsid w:val="008F5DA5"/>
    <w:rsid w:val="008F73E1"/>
    <w:rsid w:val="0091404F"/>
    <w:rsid w:val="00917AD3"/>
    <w:rsid w:val="00923CC3"/>
    <w:rsid w:val="009243CE"/>
    <w:rsid w:val="0092532C"/>
    <w:rsid w:val="0092546F"/>
    <w:rsid w:val="009277C0"/>
    <w:rsid w:val="009418AB"/>
    <w:rsid w:val="0094396C"/>
    <w:rsid w:val="00945903"/>
    <w:rsid w:val="00951C1D"/>
    <w:rsid w:val="009603B6"/>
    <w:rsid w:val="00961BA2"/>
    <w:rsid w:val="00962941"/>
    <w:rsid w:val="00971454"/>
    <w:rsid w:val="00973BBC"/>
    <w:rsid w:val="009763A4"/>
    <w:rsid w:val="0097786D"/>
    <w:rsid w:val="0098560C"/>
    <w:rsid w:val="00987B32"/>
    <w:rsid w:val="00990150"/>
    <w:rsid w:val="00992820"/>
    <w:rsid w:val="009A5AFB"/>
    <w:rsid w:val="009C257D"/>
    <w:rsid w:val="009D0CC6"/>
    <w:rsid w:val="009D1290"/>
    <w:rsid w:val="009D2524"/>
    <w:rsid w:val="009E11C2"/>
    <w:rsid w:val="009E1F99"/>
    <w:rsid w:val="009F57A1"/>
    <w:rsid w:val="009F6B9A"/>
    <w:rsid w:val="00A016C1"/>
    <w:rsid w:val="00A031BC"/>
    <w:rsid w:val="00A071C0"/>
    <w:rsid w:val="00A10BF0"/>
    <w:rsid w:val="00A125BA"/>
    <w:rsid w:val="00A256AB"/>
    <w:rsid w:val="00A36087"/>
    <w:rsid w:val="00A37407"/>
    <w:rsid w:val="00A377F2"/>
    <w:rsid w:val="00A431A9"/>
    <w:rsid w:val="00A47494"/>
    <w:rsid w:val="00A50447"/>
    <w:rsid w:val="00A5645E"/>
    <w:rsid w:val="00A5788B"/>
    <w:rsid w:val="00A578B7"/>
    <w:rsid w:val="00A6393C"/>
    <w:rsid w:val="00A7020C"/>
    <w:rsid w:val="00A71FC6"/>
    <w:rsid w:val="00A81977"/>
    <w:rsid w:val="00A854A4"/>
    <w:rsid w:val="00A90AA8"/>
    <w:rsid w:val="00A926E8"/>
    <w:rsid w:val="00AA0E32"/>
    <w:rsid w:val="00AA1241"/>
    <w:rsid w:val="00AA33EF"/>
    <w:rsid w:val="00AB0139"/>
    <w:rsid w:val="00AB2E0F"/>
    <w:rsid w:val="00AB4BEE"/>
    <w:rsid w:val="00AB6BA6"/>
    <w:rsid w:val="00AB6E22"/>
    <w:rsid w:val="00AB7B30"/>
    <w:rsid w:val="00AC0E02"/>
    <w:rsid w:val="00AC2DE5"/>
    <w:rsid w:val="00AD2B4F"/>
    <w:rsid w:val="00AD4263"/>
    <w:rsid w:val="00AD46EA"/>
    <w:rsid w:val="00AD5231"/>
    <w:rsid w:val="00AE0508"/>
    <w:rsid w:val="00AE0C5B"/>
    <w:rsid w:val="00AE30AD"/>
    <w:rsid w:val="00AE38B4"/>
    <w:rsid w:val="00AE7571"/>
    <w:rsid w:val="00AF0A91"/>
    <w:rsid w:val="00AF38E3"/>
    <w:rsid w:val="00AF4B91"/>
    <w:rsid w:val="00B04DFE"/>
    <w:rsid w:val="00B04E37"/>
    <w:rsid w:val="00B06375"/>
    <w:rsid w:val="00B10E21"/>
    <w:rsid w:val="00B12A69"/>
    <w:rsid w:val="00B13EAF"/>
    <w:rsid w:val="00B15199"/>
    <w:rsid w:val="00B1573F"/>
    <w:rsid w:val="00B16EA8"/>
    <w:rsid w:val="00B17A86"/>
    <w:rsid w:val="00B2712C"/>
    <w:rsid w:val="00B34667"/>
    <w:rsid w:val="00B37412"/>
    <w:rsid w:val="00B461C4"/>
    <w:rsid w:val="00B467B0"/>
    <w:rsid w:val="00B47799"/>
    <w:rsid w:val="00B571B9"/>
    <w:rsid w:val="00B61093"/>
    <w:rsid w:val="00B6124B"/>
    <w:rsid w:val="00B61E94"/>
    <w:rsid w:val="00B64DEA"/>
    <w:rsid w:val="00B65187"/>
    <w:rsid w:val="00B66948"/>
    <w:rsid w:val="00B66F39"/>
    <w:rsid w:val="00B7769F"/>
    <w:rsid w:val="00B83F8D"/>
    <w:rsid w:val="00B878FC"/>
    <w:rsid w:val="00B9050C"/>
    <w:rsid w:val="00B95009"/>
    <w:rsid w:val="00BA7554"/>
    <w:rsid w:val="00BB1C9E"/>
    <w:rsid w:val="00BC058E"/>
    <w:rsid w:val="00BC1240"/>
    <w:rsid w:val="00BD11B9"/>
    <w:rsid w:val="00BD11DF"/>
    <w:rsid w:val="00BD5103"/>
    <w:rsid w:val="00BE0347"/>
    <w:rsid w:val="00BE2244"/>
    <w:rsid w:val="00BE3716"/>
    <w:rsid w:val="00BE7586"/>
    <w:rsid w:val="00BF2A23"/>
    <w:rsid w:val="00BF3ADE"/>
    <w:rsid w:val="00BF421C"/>
    <w:rsid w:val="00BF463D"/>
    <w:rsid w:val="00BF5CCE"/>
    <w:rsid w:val="00C057FE"/>
    <w:rsid w:val="00C1235B"/>
    <w:rsid w:val="00C13AE5"/>
    <w:rsid w:val="00C247AB"/>
    <w:rsid w:val="00C31F48"/>
    <w:rsid w:val="00C33985"/>
    <w:rsid w:val="00C3494E"/>
    <w:rsid w:val="00C411C8"/>
    <w:rsid w:val="00C42C98"/>
    <w:rsid w:val="00C4702D"/>
    <w:rsid w:val="00C472DC"/>
    <w:rsid w:val="00C5397A"/>
    <w:rsid w:val="00C6220C"/>
    <w:rsid w:val="00C63C40"/>
    <w:rsid w:val="00C76E18"/>
    <w:rsid w:val="00C818A7"/>
    <w:rsid w:val="00C82DF4"/>
    <w:rsid w:val="00C832C9"/>
    <w:rsid w:val="00C86615"/>
    <w:rsid w:val="00C87466"/>
    <w:rsid w:val="00C92F43"/>
    <w:rsid w:val="00CA4720"/>
    <w:rsid w:val="00CA5925"/>
    <w:rsid w:val="00CB2F2C"/>
    <w:rsid w:val="00CC114D"/>
    <w:rsid w:val="00CC2906"/>
    <w:rsid w:val="00CC5686"/>
    <w:rsid w:val="00CD32BF"/>
    <w:rsid w:val="00CD397F"/>
    <w:rsid w:val="00CD6676"/>
    <w:rsid w:val="00CD6ABC"/>
    <w:rsid w:val="00CD79B4"/>
    <w:rsid w:val="00CE6A88"/>
    <w:rsid w:val="00CF208F"/>
    <w:rsid w:val="00CF3A31"/>
    <w:rsid w:val="00D05CDC"/>
    <w:rsid w:val="00D121A2"/>
    <w:rsid w:val="00D130F1"/>
    <w:rsid w:val="00D1582F"/>
    <w:rsid w:val="00D20FC8"/>
    <w:rsid w:val="00D238D5"/>
    <w:rsid w:val="00D26693"/>
    <w:rsid w:val="00D26E51"/>
    <w:rsid w:val="00D336AE"/>
    <w:rsid w:val="00D34D6C"/>
    <w:rsid w:val="00D41701"/>
    <w:rsid w:val="00D41904"/>
    <w:rsid w:val="00D41E76"/>
    <w:rsid w:val="00D45C63"/>
    <w:rsid w:val="00D641C1"/>
    <w:rsid w:val="00D64999"/>
    <w:rsid w:val="00D6686A"/>
    <w:rsid w:val="00D71B69"/>
    <w:rsid w:val="00D7292E"/>
    <w:rsid w:val="00D72CE8"/>
    <w:rsid w:val="00D7354F"/>
    <w:rsid w:val="00D739DD"/>
    <w:rsid w:val="00D7578E"/>
    <w:rsid w:val="00D77014"/>
    <w:rsid w:val="00D83292"/>
    <w:rsid w:val="00D856CF"/>
    <w:rsid w:val="00D905E9"/>
    <w:rsid w:val="00D917F2"/>
    <w:rsid w:val="00D92F86"/>
    <w:rsid w:val="00DA15A2"/>
    <w:rsid w:val="00DA2DCA"/>
    <w:rsid w:val="00DA50C6"/>
    <w:rsid w:val="00DA68DB"/>
    <w:rsid w:val="00DB6545"/>
    <w:rsid w:val="00DB7D79"/>
    <w:rsid w:val="00DC2E70"/>
    <w:rsid w:val="00DD0471"/>
    <w:rsid w:val="00DD727F"/>
    <w:rsid w:val="00DE2E49"/>
    <w:rsid w:val="00DE391C"/>
    <w:rsid w:val="00DF5DE2"/>
    <w:rsid w:val="00DF68F3"/>
    <w:rsid w:val="00E025ED"/>
    <w:rsid w:val="00E046E7"/>
    <w:rsid w:val="00E0544D"/>
    <w:rsid w:val="00E0772E"/>
    <w:rsid w:val="00E10493"/>
    <w:rsid w:val="00E2263A"/>
    <w:rsid w:val="00E22EA1"/>
    <w:rsid w:val="00E2528E"/>
    <w:rsid w:val="00E27E47"/>
    <w:rsid w:val="00E320BC"/>
    <w:rsid w:val="00E37174"/>
    <w:rsid w:val="00E407FE"/>
    <w:rsid w:val="00E446A1"/>
    <w:rsid w:val="00E556C3"/>
    <w:rsid w:val="00E71489"/>
    <w:rsid w:val="00E747F7"/>
    <w:rsid w:val="00E74951"/>
    <w:rsid w:val="00E83AA4"/>
    <w:rsid w:val="00E923FE"/>
    <w:rsid w:val="00E974B2"/>
    <w:rsid w:val="00EA1F8C"/>
    <w:rsid w:val="00EA483E"/>
    <w:rsid w:val="00EA58A4"/>
    <w:rsid w:val="00EA5B80"/>
    <w:rsid w:val="00EB19F9"/>
    <w:rsid w:val="00EB23F3"/>
    <w:rsid w:val="00EB24B4"/>
    <w:rsid w:val="00EB2D9B"/>
    <w:rsid w:val="00EB393B"/>
    <w:rsid w:val="00EB4CA7"/>
    <w:rsid w:val="00EB57DA"/>
    <w:rsid w:val="00EC700B"/>
    <w:rsid w:val="00ED1EA8"/>
    <w:rsid w:val="00ED4253"/>
    <w:rsid w:val="00ED7C0F"/>
    <w:rsid w:val="00EE106A"/>
    <w:rsid w:val="00EF1D35"/>
    <w:rsid w:val="00F075E1"/>
    <w:rsid w:val="00F12B35"/>
    <w:rsid w:val="00F15863"/>
    <w:rsid w:val="00F15E33"/>
    <w:rsid w:val="00F17CFA"/>
    <w:rsid w:val="00F24B59"/>
    <w:rsid w:val="00F260D6"/>
    <w:rsid w:val="00F32408"/>
    <w:rsid w:val="00F349BD"/>
    <w:rsid w:val="00F407D3"/>
    <w:rsid w:val="00F4189A"/>
    <w:rsid w:val="00F4567A"/>
    <w:rsid w:val="00F50338"/>
    <w:rsid w:val="00F5225F"/>
    <w:rsid w:val="00F52523"/>
    <w:rsid w:val="00F67A7E"/>
    <w:rsid w:val="00F72218"/>
    <w:rsid w:val="00F72476"/>
    <w:rsid w:val="00F73DFC"/>
    <w:rsid w:val="00F80EF2"/>
    <w:rsid w:val="00F90F05"/>
    <w:rsid w:val="00F9476A"/>
    <w:rsid w:val="00FB14F5"/>
    <w:rsid w:val="00FB2817"/>
    <w:rsid w:val="00FC1E03"/>
    <w:rsid w:val="00FC5955"/>
    <w:rsid w:val="00FC6009"/>
    <w:rsid w:val="00FD00F7"/>
    <w:rsid w:val="00FD03CC"/>
    <w:rsid w:val="00FD3CD8"/>
    <w:rsid w:val="00FD4BD5"/>
    <w:rsid w:val="00FD54FC"/>
    <w:rsid w:val="00FE16D1"/>
    <w:rsid w:val="00FE18FE"/>
    <w:rsid w:val="00FE2587"/>
    <w:rsid w:val="00FE3D36"/>
    <w:rsid w:val="00FE6719"/>
    <w:rsid w:val="00FF300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1517"/>
  <w15:docId w15:val="{6A47924D-5DC3-4B2E-A4CA-9FD2D342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C3"/>
    <w:pPr>
      <w:spacing w:after="100" w:afterAutospacing="1" w:line="480" w:lineRule="auto"/>
      <w:ind w:firstLine="720"/>
    </w:pPr>
    <w:rPr>
      <w:rFonts w:ascii="Times New Roman" w:hAnsi="Times New Roman" w:cs="Times New Roman (Body CS)"/>
      <w:sz w:val="24"/>
    </w:rPr>
  </w:style>
  <w:style w:type="paragraph" w:styleId="Heading1">
    <w:name w:val="heading 1"/>
    <w:basedOn w:val="Normal"/>
    <w:link w:val="Heading1Char"/>
    <w:uiPriority w:val="9"/>
    <w:qFormat/>
    <w:rsid w:val="00771F16"/>
    <w:pPr>
      <w:spacing w:before="100" w:beforeAutospacing="1" w:line="240" w:lineRule="auto"/>
      <w:ind w:firstLine="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98"/>
    <w:pPr>
      <w:ind w:left="720"/>
      <w:contextualSpacing/>
    </w:pPr>
  </w:style>
  <w:style w:type="paragraph" w:styleId="NormalWeb">
    <w:name w:val="Normal (Web)"/>
    <w:basedOn w:val="Normal"/>
    <w:uiPriority w:val="99"/>
    <w:unhideWhenUsed/>
    <w:rsid w:val="00B13EAF"/>
    <w:pPr>
      <w:spacing w:before="100" w:beforeAutospacing="1" w:line="240" w:lineRule="auto"/>
    </w:pPr>
    <w:rPr>
      <w:rFonts w:eastAsia="Times New Roman" w:cs="Times New Roman"/>
      <w:szCs w:val="24"/>
    </w:rPr>
  </w:style>
  <w:style w:type="character" w:styleId="Emphasis">
    <w:name w:val="Emphasis"/>
    <w:basedOn w:val="DefaultParagraphFont"/>
    <w:uiPriority w:val="20"/>
    <w:qFormat/>
    <w:rsid w:val="00B13EAF"/>
    <w:rPr>
      <w:i/>
      <w:iCs/>
    </w:rPr>
  </w:style>
  <w:style w:type="paragraph" w:styleId="FootnoteText">
    <w:name w:val="footnote text"/>
    <w:basedOn w:val="Normal"/>
    <w:link w:val="FootnoteTextChar"/>
    <w:uiPriority w:val="99"/>
    <w:unhideWhenUsed/>
    <w:rsid w:val="00863DF8"/>
    <w:pPr>
      <w:spacing w:after="0" w:line="240" w:lineRule="auto"/>
    </w:pPr>
    <w:rPr>
      <w:szCs w:val="24"/>
    </w:rPr>
  </w:style>
  <w:style w:type="character" w:customStyle="1" w:styleId="FootnoteTextChar">
    <w:name w:val="Footnote Text Char"/>
    <w:basedOn w:val="DefaultParagraphFont"/>
    <w:link w:val="FootnoteText"/>
    <w:uiPriority w:val="99"/>
    <w:rsid w:val="00863DF8"/>
    <w:rPr>
      <w:sz w:val="24"/>
      <w:szCs w:val="24"/>
    </w:rPr>
  </w:style>
  <w:style w:type="character" w:styleId="FootnoteReference">
    <w:name w:val="footnote reference"/>
    <w:basedOn w:val="DefaultParagraphFont"/>
    <w:uiPriority w:val="99"/>
    <w:unhideWhenUsed/>
    <w:rsid w:val="00863DF8"/>
    <w:rPr>
      <w:vertAlign w:val="superscript"/>
    </w:rPr>
  </w:style>
  <w:style w:type="paragraph" w:styleId="Header">
    <w:name w:val="header"/>
    <w:basedOn w:val="Normal"/>
    <w:link w:val="HeaderChar"/>
    <w:uiPriority w:val="99"/>
    <w:unhideWhenUsed/>
    <w:rsid w:val="0052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B26"/>
  </w:style>
  <w:style w:type="paragraph" w:styleId="Footer">
    <w:name w:val="footer"/>
    <w:basedOn w:val="Normal"/>
    <w:link w:val="FooterChar"/>
    <w:uiPriority w:val="99"/>
    <w:unhideWhenUsed/>
    <w:rsid w:val="0052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B26"/>
  </w:style>
  <w:style w:type="character" w:styleId="CommentReference">
    <w:name w:val="annotation reference"/>
    <w:basedOn w:val="DefaultParagraphFont"/>
    <w:uiPriority w:val="99"/>
    <w:semiHidden/>
    <w:unhideWhenUsed/>
    <w:rsid w:val="00D34D6C"/>
    <w:rPr>
      <w:sz w:val="16"/>
      <w:szCs w:val="16"/>
    </w:rPr>
  </w:style>
  <w:style w:type="paragraph" w:styleId="CommentText">
    <w:name w:val="annotation text"/>
    <w:basedOn w:val="Normal"/>
    <w:link w:val="CommentTextChar"/>
    <w:uiPriority w:val="99"/>
    <w:unhideWhenUsed/>
    <w:rsid w:val="00D34D6C"/>
    <w:pPr>
      <w:spacing w:line="240" w:lineRule="auto"/>
    </w:pPr>
    <w:rPr>
      <w:sz w:val="20"/>
      <w:szCs w:val="20"/>
    </w:rPr>
  </w:style>
  <w:style w:type="character" w:customStyle="1" w:styleId="CommentTextChar">
    <w:name w:val="Comment Text Char"/>
    <w:basedOn w:val="DefaultParagraphFont"/>
    <w:link w:val="CommentText"/>
    <w:uiPriority w:val="99"/>
    <w:rsid w:val="00D34D6C"/>
    <w:rPr>
      <w:sz w:val="20"/>
      <w:szCs w:val="20"/>
    </w:rPr>
  </w:style>
  <w:style w:type="paragraph" w:styleId="CommentSubject">
    <w:name w:val="annotation subject"/>
    <w:basedOn w:val="CommentText"/>
    <w:next w:val="CommentText"/>
    <w:link w:val="CommentSubjectChar"/>
    <w:uiPriority w:val="99"/>
    <w:semiHidden/>
    <w:unhideWhenUsed/>
    <w:rsid w:val="00D34D6C"/>
    <w:rPr>
      <w:b/>
      <w:bCs/>
    </w:rPr>
  </w:style>
  <w:style w:type="character" w:customStyle="1" w:styleId="CommentSubjectChar">
    <w:name w:val="Comment Subject Char"/>
    <w:basedOn w:val="CommentTextChar"/>
    <w:link w:val="CommentSubject"/>
    <w:uiPriority w:val="99"/>
    <w:semiHidden/>
    <w:rsid w:val="00D34D6C"/>
    <w:rPr>
      <w:b/>
      <w:bCs/>
      <w:sz w:val="20"/>
      <w:szCs w:val="20"/>
    </w:rPr>
  </w:style>
  <w:style w:type="paragraph" w:styleId="BalloonText">
    <w:name w:val="Balloon Text"/>
    <w:basedOn w:val="Normal"/>
    <w:link w:val="BalloonTextChar"/>
    <w:uiPriority w:val="99"/>
    <w:semiHidden/>
    <w:unhideWhenUsed/>
    <w:rsid w:val="00D34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D6C"/>
    <w:rPr>
      <w:rFonts w:ascii="Segoe UI" w:hAnsi="Segoe UI" w:cs="Segoe UI"/>
      <w:sz w:val="18"/>
      <w:szCs w:val="18"/>
    </w:rPr>
  </w:style>
  <w:style w:type="character" w:styleId="Hyperlink">
    <w:name w:val="Hyperlink"/>
    <w:basedOn w:val="DefaultParagraphFont"/>
    <w:uiPriority w:val="99"/>
    <w:unhideWhenUsed/>
    <w:rsid w:val="006A094E"/>
    <w:rPr>
      <w:color w:val="0000FF" w:themeColor="hyperlink"/>
      <w:u w:val="single"/>
    </w:rPr>
  </w:style>
  <w:style w:type="character" w:customStyle="1" w:styleId="footerobject1">
    <w:name w:val="footer_object1"/>
    <w:basedOn w:val="DefaultParagraphFont"/>
    <w:rsid w:val="00613CBB"/>
  </w:style>
  <w:style w:type="paragraph" w:customStyle="1" w:styleId="Style1">
    <w:name w:val="Style1"/>
    <w:basedOn w:val="Normal"/>
    <w:next w:val="Normal"/>
    <w:qFormat/>
    <w:rsid w:val="00B6124B"/>
    <w:pPr>
      <w:ind w:left="720" w:hanging="720"/>
      <w:contextualSpacing/>
    </w:pPr>
    <w:rPr>
      <w:rFonts w:eastAsia="Times New Roman" w:cs="Times New Roman"/>
      <w:szCs w:val="24"/>
    </w:rPr>
  </w:style>
  <w:style w:type="character" w:styleId="FollowedHyperlink">
    <w:name w:val="FollowedHyperlink"/>
    <w:basedOn w:val="DefaultParagraphFont"/>
    <w:uiPriority w:val="99"/>
    <w:semiHidden/>
    <w:unhideWhenUsed/>
    <w:rsid w:val="00EC700B"/>
    <w:rPr>
      <w:color w:val="800080" w:themeColor="followedHyperlink"/>
      <w:u w:val="single"/>
    </w:rPr>
  </w:style>
  <w:style w:type="character" w:customStyle="1" w:styleId="UnresolvedMention1">
    <w:name w:val="Unresolved Mention1"/>
    <w:basedOn w:val="DefaultParagraphFont"/>
    <w:uiPriority w:val="99"/>
    <w:semiHidden/>
    <w:unhideWhenUsed/>
    <w:rsid w:val="00EC700B"/>
    <w:rPr>
      <w:color w:val="605E5C"/>
      <w:shd w:val="clear" w:color="auto" w:fill="E1DFDD"/>
    </w:rPr>
  </w:style>
  <w:style w:type="paragraph" w:customStyle="1" w:styleId="nova-e-listitem">
    <w:name w:val="nova-e-list__item"/>
    <w:basedOn w:val="Normal"/>
    <w:rsid w:val="009D1290"/>
    <w:pPr>
      <w:spacing w:before="100" w:beforeAutospacing="1" w:line="240" w:lineRule="auto"/>
    </w:pPr>
    <w:rPr>
      <w:rFonts w:eastAsia="Times New Roman" w:cs="Times New Roman"/>
      <w:szCs w:val="24"/>
    </w:rPr>
  </w:style>
  <w:style w:type="character" w:customStyle="1" w:styleId="doilabel">
    <w:name w:val="doi__label"/>
    <w:basedOn w:val="DefaultParagraphFont"/>
    <w:rsid w:val="00883491"/>
  </w:style>
  <w:style w:type="paragraph" w:styleId="Revision">
    <w:name w:val="Revision"/>
    <w:hidden/>
    <w:uiPriority w:val="99"/>
    <w:semiHidden/>
    <w:rsid w:val="00586692"/>
    <w:pPr>
      <w:spacing w:after="0" w:line="240" w:lineRule="auto"/>
    </w:pPr>
  </w:style>
  <w:style w:type="character" w:styleId="PageNumber">
    <w:name w:val="page number"/>
    <w:basedOn w:val="DefaultParagraphFont"/>
    <w:uiPriority w:val="99"/>
    <w:semiHidden/>
    <w:unhideWhenUsed/>
    <w:rsid w:val="001962C3"/>
  </w:style>
  <w:style w:type="character" w:customStyle="1" w:styleId="Heading1Char">
    <w:name w:val="Heading 1 Char"/>
    <w:basedOn w:val="DefaultParagraphFont"/>
    <w:link w:val="Heading1"/>
    <w:uiPriority w:val="9"/>
    <w:rsid w:val="00771F16"/>
    <w:rPr>
      <w:rFonts w:ascii="Times New Roman" w:eastAsia="Times New Roman" w:hAnsi="Times New Roman" w:cs="Times New Roman"/>
      <w:b/>
      <w:bCs/>
      <w:kern w:val="36"/>
      <w:sz w:val="48"/>
      <w:szCs w:val="48"/>
    </w:rPr>
  </w:style>
  <w:style w:type="character" w:customStyle="1" w:styleId="hgkelc">
    <w:name w:val="hgkelc"/>
    <w:basedOn w:val="DefaultParagraphFont"/>
    <w:rsid w:val="0011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992">
      <w:bodyDiv w:val="1"/>
      <w:marLeft w:val="0"/>
      <w:marRight w:val="0"/>
      <w:marTop w:val="0"/>
      <w:marBottom w:val="0"/>
      <w:divBdr>
        <w:top w:val="none" w:sz="0" w:space="0" w:color="auto"/>
        <w:left w:val="none" w:sz="0" w:space="0" w:color="auto"/>
        <w:bottom w:val="none" w:sz="0" w:space="0" w:color="auto"/>
        <w:right w:val="none" w:sz="0" w:space="0" w:color="auto"/>
      </w:divBdr>
      <w:divsChild>
        <w:div w:id="1691954189">
          <w:marLeft w:val="0"/>
          <w:marRight w:val="0"/>
          <w:marTop w:val="0"/>
          <w:marBottom w:val="0"/>
          <w:divBdr>
            <w:top w:val="none" w:sz="0" w:space="0" w:color="auto"/>
            <w:left w:val="none" w:sz="0" w:space="0" w:color="auto"/>
            <w:bottom w:val="none" w:sz="0" w:space="0" w:color="auto"/>
            <w:right w:val="none" w:sz="0" w:space="0" w:color="auto"/>
          </w:divBdr>
        </w:div>
      </w:divsChild>
    </w:div>
    <w:div w:id="22680458">
      <w:bodyDiv w:val="1"/>
      <w:marLeft w:val="0"/>
      <w:marRight w:val="0"/>
      <w:marTop w:val="0"/>
      <w:marBottom w:val="0"/>
      <w:divBdr>
        <w:top w:val="none" w:sz="0" w:space="0" w:color="auto"/>
        <w:left w:val="none" w:sz="0" w:space="0" w:color="auto"/>
        <w:bottom w:val="none" w:sz="0" w:space="0" w:color="auto"/>
        <w:right w:val="none" w:sz="0" w:space="0" w:color="auto"/>
      </w:divBdr>
      <w:divsChild>
        <w:div w:id="1543398861">
          <w:marLeft w:val="0"/>
          <w:marRight w:val="0"/>
          <w:marTop w:val="0"/>
          <w:marBottom w:val="0"/>
          <w:divBdr>
            <w:top w:val="none" w:sz="0" w:space="0" w:color="auto"/>
            <w:left w:val="none" w:sz="0" w:space="0" w:color="auto"/>
            <w:bottom w:val="none" w:sz="0" w:space="0" w:color="auto"/>
            <w:right w:val="none" w:sz="0" w:space="0" w:color="auto"/>
          </w:divBdr>
        </w:div>
      </w:divsChild>
    </w:div>
    <w:div w:id="71898807">
      <w:bodyDiv w:val="1"/>
      <w:marLeft w:val="0"/>
      <w:marRight w:val="0"/>
      <w:marTop w:val="0"/>
      <w:marBottom w:val="0"/>
      <w:divBdr>
        <w:top w:val="none" w:sz="0" w:space="0" w:color="auto"/>
        <w:left w:val="none" w:sz="0" w:space="0" w:color="auto"/>
        <w:bottom w:val="none" w:sz="0" w:space="0" w:color="auto"/>
        <w:right w:val="none" w:sz="0" w:space="0" w:color="auto"/>
      </w:divBdr>
      <w:divsChild>
        <w:div w:id="1601526383">
          <w:marLeft w:val="0"/>
          <w:marRight w:val="0"/>
          <w:marTop w:val="0"/>
          <w:marBottom w:val="0"/>
          <w:divBdr>
            <w:top w:val="none" w:sz="0" w:space="0" w:color="auto"/>
            <w:left w:val="none" w:sz="0" w:space="0" w:color="auto"/>
            <w:bottom w:val="none" w:sz="0" w:space="0" w:color="auto"/>
            <w:right w:val="none" w:sz="0" w:space="0" w:color="auto"/>
          </w:divBdr>
        </w:div>
      </w:divsChild>
    </w:div>
    <w:div w:id="223175435">
      <w:bodyDiv w:val="1"/>
      <w:marLeft w:val="0"/>
      <w:marRight w:val="0"/>
      <w:marTop w:val="0"/>
      <w:marBottom w:val="0"/>
      <w:divBdr>
        <w:top w:val="none" w:sz="0" w:space="0" w:color="auto"/>
        <w:left w:val="none" w:sz="0" w:space="0" w:color="auto"/>
        <w:bottom w:val="none" w:sz="0" w:space="0" w:color="auto"/>
        <w:right w:val="none" w:sz="0" w:space="0" w:color="auto"/>
      </w:divBdr>
      <w:divsChild>
        <w:div w:id="1960336821">
          <w:marLeft w:val="0"/>
          <w:marRight w:val="0"/>
          <w:marTop w:val="0"/>
          <w:marBottom w:val="0"/>
          <w:divBdr>
            <w:top w:val="none" w:sz="0" w:space="0" w:color="auto"/>
            <w:left w:val="none" w:sz="0" w:space="0" w:color="auto"/>
            <w:bottom w:val="none" w:sz="0" w:space="0" w:color="auto"/>
            <w:right w:val="none" w:sz="0" w:space="0" w:color="auto"/>
          </w:divBdr>
        </w:div>
      </w:divsChild>
    </w:div>
    <w:div w:id="288240272">
      <w:bodyDiv w:val="1"/>
      <w:marLeft w:val="0"/>
      <w:marRight w:val="0"/>
      <w:marTop w:val="0"/>
      <w:marBottom w:val="0"/>
      <w:divBdr>
        <w:top w:val="none" w:sz="0" w:space="0" w:color="auto"/>
        <w:left w:val="none" w:sz="0" w:space="0" w:color="auto"/>
        <w:bottom w:val="none" w:sz="0" w:space="0" w:color="auto"/>
        <w:right w:val="none" w:sz="0" w:space="0" w:color="auto"/>
      </w:divBdr>
    </w:div>
    <w:div w:id="291205769">
      <w:bodyDiv w:val="1"/>
      <w:marLeft w:val="0"/>
      <w:marRight w:val="0"/>
      <w:marTop w:val="0"/>
      <w:marBottom w:val="0"/>
      <w:divBdr>
        <w:top w:val="none" w:sz="0" w:space="0" w:color="auto"/>
        <w:left w:val="none" w:sz="0" w:space="0" w:color="auto"/>
        <w:bottom w:val="none" w:sz="0" w:space="0" w:color="auto"/>
        <w:right w:val="none" w:sz="0" w:space="0" w:color="auto"/>
      </w:divBdr>
      <w:divsChild>
        <w:div w:id="1568225571">
          <w:marLeft w:val="0"/>
          <w:marRight w:val="0"/>
          <w:marTop w:val="0"/>
          <w:marBottom w:val="0"/>
          <w:divBdr>
            <w:top w:val="none" w:sz="0" w:space="0" w:color="auto"/>
            <w:left w:val="none" w:sz="0" w:space="0" w:color="auto"/>
            <w:bottom w:val="none" w:sz="0" w:space="0" w:color="auto"/>
            <w:right w:val="none" w:sz="0" w:space="0" w:color="auto"/>
          </w:divBdr>
        </w:div>
      </w:divsChild>
    </w:div>
    <w:div w:id="316423086">
      <w:bodyDiv w:val="1"/>
      <w:marLeft w:val="0"/>
      <w:marRight w:val="0"/>
      <w:marTop w:val="0"/>
      <w:marBottom w:val="0"/>
      <w:divBdr>
        <w:top w:val="none" w:sz="0" w:space="0" w:color="auto"/>
        <w:left w:val="none" w:sz="0" w:space="0" w:color="auto"/>
        <w:bottom w:val="none" w:sz="0" w:space="0" w:color="auto"/>
        <w:right w:val="none" w:sz="0" w:space="0" w:color="auto"/>
      </w:divBdr>
    </w:div>
    <w:div w:id="316960517">
      <w:bodyDiv w:val="1"/>
      <w:marLeft w:val="0"/>
      <w:marRight w:val="0"/>
      <w:marTop w:val="0"/>
      <w:marBottom w:val="0"/>
      <w:divBdr>
        <w:top w:val="none" w:sz="0" w:space="0" w:color="auto"/>
        <w:left w:val="none" w:sz="0" w:space="0" w:color="auto"/>
        <w:bottom w:val="none" w:sz="0" w:space="0" w:color="auto"/>
        <w:right w:val="none" w:sz="0" w:space="0" w:color="auto"/>
      </w:divBdr>
      <w:divsChild>
        <w:div w:id="31344842">
          <w:marLeft w:val="0"/>
          <w:marRight w:val="0"/>
          <w:marTop w:val="0"/>
          <w:marBottom w:val="0"/>
          <w:divBdr>
            <w:top w:val="none" w:sz="0" w:space="0" w:color="auto"/>
            <w:left w:val="none" w:sz="0" w:space="0" w:color="auto"/>
            <w:bottom w:val="none" w:sz="0" w:space="0" w:color="auto"/>
            <w:right w:val="none" w:sz="0" w:space="0" w:color="auto"/>
          </w:divBdr>
        </w:div>
      </w:divsChild>
    </w:div>
    <w:div w:id="333653207">
      <w:bodyDiv w:val="1"/>
      <w:marLeft w:val="0"/>
      <w:marRight w:val="0"/>
      <w:marTop w:val="0"/>
      <w:marBottom w:val="0"/>
      <w:divBdr>
        <w:top w:val="none" w:sz="0" w:space="0" w:color="auto"/>
        <w:left w:val="none" w:sz="0" w:space="0" w:color="auto"/>
        <w:bottom w:val="none" w:sz="0" w:space="0" w:color="auto"/>
        <w:right w:val="none" w:sz="0" w:space="0" w:color="auto"/>
      </w:divBdr>
    </w:div>
    <w:div w:id="380902499">
      <w:bodyDiv w:val="1"/>
      <w:marLeft w:val="0"/>
      <w:marRight w:val="0"/>
      <w:marTop w:val="0"/>
      <w:marBottom w:val="0"/>
      <w:divBdr>
        <w:top w:val="none" w:sz="0" w:space="0" w:color="auto"/>
        <w:left w:val="none" w:sz="0" w:space="0" w:color="auto"/>
        <w:bottom w:val="none" w:sz="0" w:space="0" w:color="auto"/>
        <w:right w:val="none" w:sz="0" w:space="0" w:color="auto"/>
      </w:divBdr>
    </w:div>
    <w:div w:id="476604954">
      <w:bodyDiv w:val="1"/>
      <w:marLeft w:val="0"/>
      <w:marRight w:val="0"/>
      <w:marTop w:val="0"/>
      <w:marBottom w:val="0"/>
      <w:divBdr>
        <w:top w:val="none" w:sz="0" w:space="0" w:color="auto"/>
        <w:left w:val="none" w:sz="0" w:space="0" w:color="auto"/>
        <w:bottom w:val="none" w:sz="0" w:space="0" w:color="auto"/>
        <w:right w:val="none" w:sz="0" w:space="0" w:color="auto"/>
      </w:divBdr>
      <w:divsChild>
        <w:div w:id="928125213">
          <w:marLeft w:val="0"/>
          <w:marRight w:val="0"/>
          <w:marTop w:val="0"/>
          <w:marBottom w:val="0"/>
          <w:divBdr>
            <w:top w:val="none" w:sz="0" w:space="0" w:color="auto"/>
            <w:left w:val="none" w:sz="0" w:space="0" w:color="auto"/>
            <w:bottom w:val="none" w:sz="0" w:space="0" w:color="auto"/>
            <w:right w:val="none" w:sz="0" w:space="0" w:color="auto"/>
          </w:divBdr>
        </w:div>
      </w:divsChild>
    </w:div>
    <w:div w:id="500433718">
      <w:bodyDiv w:val="1"/>
      <w:marLeft w:val="0"/>
      <w:marRight w:val="0"/>
      <w:marTop w:val="0"/>
      <w:marBottom w:val="0"/>
      <w:divBdr>
        <w:top w:val="none" w:sz="0" w:space="0" w:color="auto"/>
        <w:left w:val="none" w:sz="0" w:space="0" w:color="auto"/>
        <w:bottom w:val="none" w:sz="0" w:space="0" w:color="auto"/>
        <w:right w:val="none" w:sz="0" w:space="0" w:color="auto"/>
      </w:divBdr>
      <w:divsChild>
        <w:div w:id="1329672666">
          <w:marLeft w:val="0"/>
          <w:marRight w:val="0"/>
          <w:marTop w:val="0"/>
          <w:marBottom w:val="0"/>
          <w:divBdr>
            <w:top w:val="none" w:sz="0" w:space="0" w:color="auto"/>
            <w:left w:val="none" w:sz="0" w:space="0" w:color="auto"/>
            <w:bottom w:val="none" w:sz="0" w:space="0" w:color="auto"/>
            <w:right w:val="none" w:sz="0" w:space="0" w:color="auto"/>
          </w:divBdr>
        </w:div>
      </w:divsChild>
    </w:div>
    <w:div w:id="645402166">
      <w:bodyDiv w:val="1"/>
      <w:marLeft w:val="0"/>
      <w:marRight w:val="0"/>
      <w:marTop w:val="0"/>
      <w:marBottom w:val="0"/>
      <w:divBdr>
        <w:top w:val="none" w:sz="0" w:space="0" w:color="auto"/>
        <w:left w:val="none" w:sz="0" w:space="0" w:color="auto"/>
        <w:bottom w:val="none" w:sz="0" w:space="0" w:color="auto"/>
        <w:right w:val="none" w:sz="0" w:space="0" w:color="auto"/>
      </w:divBdr>
      <w:divsChild>
        <w:div w:id="2065983908">
          <w:marLeft w:val="0"/>
          <w:marRight w:val="0"/>
          <w:marTop w:val="0"/>
          <w:marBottom w:val="0"/>
          <w:divBdr>
            <w:top w:val="none" w:sz="0" w:space="0" w:color="auto"/>
            <w:left w:val="none" w:sz="0" w:space="0" w:color="auto"/>
            <w:bottom w:val="none" w:sz="0" w:space="0" w:color="auto"/>
            <w:right w:val="none" w:sz="0" w:space="0" w:color="auto"/>
          </w:divBdr>
          <w:divsChild>
            <w:div w:id="152457765">
              <w:marLeft w:val="0"/>
              <w:marRight w:val="0"/>
              <w:marTop w:val="0"/>
              <w:marBottom w:val="0"/>
              <w:divBdr>
                <w:top w:val="none" w:sz="0" w:space="0" w:color="auto"/>
                <w:left w:val="none" w:sz="0" w:space="0" w:color="auto"/>
                <w:bottom w:val="none" w:sz="0" w:space="0" w:color="auto"/>
                <w:right w:val="none" w:sz="0" w:space="0" w:color="auto"/>
              </w:divBdr>
            </w:div>
          </w:divsChild>
        </w:div>
        <w:div w:id="1591037932">
          <w:marLeft w:val="0"/>
          <w:marRight w:val="0"/>
          <w:marTop w:val="0"/>
          <w:marBottom w:val="0"/>
          <w:divBdr>
            <w:top w:val="none" w:sz="0" w:space="0" w:color="auto"/>
            <w:left w:val="none" w:sz="0" w:space="0" w:color="auto"/>
            <w:bottom w:val="none" w:sz="0" w:space="0" w:color="auto"/>
            <w:right w:val="none" w:sz="0" w:space="0" w:color="auto"/>
          </w:divBdr>
        </w:div>
      </w:divsChild>
    </w:div>
    <w:div w:id="931013857">
      <w:bodyDiv w:val="1"/>
      <w:marLeft w:val="0"/>
      <w:marRight w:val="0"/>
      <w:marTop w:val="0"/>
      <w:marBottom w:val="0"/>
      <w:divBdr>
        <w:top w:val="none" w:sz="0" w:space="0" w:color="auto"/>
        <w:left w:val="none" w:sz="0" w:space="0" w:color="auto"/>
        <w:bottom w:val="none" w:sz="0" w:space="0" w:color="auto"/>
        <w:right w:val="none" w:sz="0" w:space="0" w:color="auto"/>
      </w:divBdr>
      <w:divsChild>
        <w:div w:id="449855697">
          <w:marLeft w:val="0"/>
          <w:marRight w:val="0"/>
          <w:marTop w:val="0"/>
          <w:marBottom w:val="0"/>
          <w:divBdr>
            <w:top w:val="none" w:sz="0" w:space="0" w:color="auto"/>
            <w:left w:val="none" w:sz="0" w:space="0" w:color="auto"/>
            <w:bottom w:val="none" w:sz="0" w:space="0" w:color="auto"/>
            <w:right w:val="none" w:sz="0" w:space="0" w:color="auto"/>
          </w:divBdr>
        </w:div>
      </w:divsChild>
    </w:div>
    <w:div w:id="972758506">
      <w:bodyDiv w:val="1"/>
      <w:marLeft w:val="0"/>
      <w:marRight w:val="0"/>
      <w:marTop w:val="0"/>
      <w:marBottom w:val="0"/>
      <w:divBdr>
        <w:top w:val="none" w:sz="0" w:space="0" w:color="auto"/>
        <w:left w:val="none" w:sz="0" w:space="0" w:color="auto"/>
        <w:bottom w:val="none" w:sz="0" w:space="0" w:color="auto"/>
        <w:right w:val="none" w:sz="0" w:space="0" w:color="auto"/>
      </w:divBdr>
      <w:divsChild>
        <w:div w:id="2074112253">
          <w:marLeft w:val="0"/>
          <w:marRight w:val="0"/>
          <w:marTop w:val="0"/>
          <w:marBottom w:val="0"/>
          <w:divBdr>
            <w:top w:val="none" w:sz="0" w:space="0" w:color="auto"/>
            <w:left w:val="none" w:sz="0" w:space="0" w:color="auto"/>
            <w:bottom w:val="none" w:sz="0" w:space="0" w:color="auto"/>
            <w:right w:val="none" w:sz="0" w:space="0" w:color="auto"/>
          </w:divBdr>
        </w:div>
      </w:divsChild>
    </w:div>
    <w:div w:id="982932062">
      <w:bodyDiv w:val="1"/>
      <w:marLeft w:val="0"/>
      <w:marRight w:val="0"/>
      <w:marTop w:val="0"/>
      <w:marBottom w:val="0"/>
      <w:divBdr>
        <w:top w:val="none" w:sz="0" w:space="0" w:color="auto"/>
        <w:left w:val="none" w:sz="0" w:space="0" w:color="auto"/>
        <w:bottom w:val="none" w:sz="0" w:space="0" w:color="auto"/>
        <w:right w:val="none" w:sz="0" w:space="0" w:color="auto"/>
      </w:divBdr>
    </w:div>
    <w:div w:id="1015304831">
      <w:bodyDiv w:val="1"/>
      <w:marLeft w:val="0"/>
      <w:marRight w:val="0"/>
      <w:marTop w:val="0"/>
      <w:marBottom w:val="0"/>
      <w:divBdr>
        <w:top w:val="none" w:sz="0" w:space="0" w:color="auto"/>
        <w:left w:val="none" w:sz="0" w:space="0" w:color="auto"/>
        <w:bottom w:val="none" w:sz="0" w:space="0" w:color="auto"/>
        <w:right w:val="none" w:sz="0" w:space="0" w:color="auto"/>
      </w:divBdr>
      <w:divsChild>
        <w:div w:id="1844470602">
          <w:marLeft w:val="0"/>
          <w:marRight w:val="0"/>
          <w:marTop w:val="0"/>
          <w:marBottom w:val="0"/>
          <w:divBdr>
            <w:top w:val="none" w:sz="0" w:space="0" w:color="auto"/>
            <w:left w:val="none" w:sz="0" w:space="0" w:color="auto"/>
            <w:bottom w:val="none" w:sz="0" w:space="0" w:color="auto"/>
            <w:right w:val="none" w:sz="0" w:space="0" w:color="auto"/>
          </w:divBdr>
        </w:div>
      </w:divsChild>
    </w:div>
    <w:div w:id="1068380968">
      <w:bodyDiv w:val="1"/>
      <w:marLeft w:val="0"/>
      <w:marRight w:val="0"/>
      <w:marTop w:val="0"/>
      <w:marBottom w:val="0"/>
      <w:divBdr>
        <w:top w:val="none" w:sz="0" w:space="0" w:color="auto"/>
        <w:left w:val="none" w:sz="0" w:space="0" w:color="auto"/>
        <w:bottom w:val="none" w:sz="0" w:space="0" w:color="auto"/>
        <w:right w:val="none" w:sz="0" w:space="0" w:color="auto"/>
      </w:divBdr>
    </w:div>
    <w:div w:id="1090154348">
      <w:bodyDiv w:val="1"/>
      <w:marLeft w:val="0"/>
      <w:marRight w:val="0"/>
      <w:marTop w:val="0"/>
      <w:marBottom w:val="0"/>
      <w:divBdr>
        <w:top w:val="none" w:sz="0" w:space="0" w:color="auto"/>
        <w:left w:val="none" w:sz="0" w:space="0" w:color="auto"/>
        <w:bottom w:val="none" w:sz="0" w:space="0" w:color="auto"/>
        <w:right w:val="none" w:sz="0" w:space="0" w:color="auto"/>
      </w:divBdr>
    </w:div>
    <w:div w:id="1174759119">
      <w:bodyDiv w:val="1"/>
      <w:marLeft w:val="0"/>
      <w:marRight w:val="0"/>
      <w:marTop w:val="0"/>
      <w:marBottom w:val="0"/>
      <w:divBdr>
        <w:top w:val="none" w:sz="0" w:space="0" w:color="auto"/>
        <w:left w:val="none" w:sz="0" w:space="0" w:color="auto"/>
        <w:bottom w:val="none" w:sz="0" w:space="0" w:color="auto"/>
        <w:right w:val="none" w:sz="0" w:space="0" w:color="auto"/>
      </w:divBdr>
    </w:div>
    <w:div w:id="1201090135">
      <w:bodyDiv w:val="1"/>
      <w:marLeft w:val="0"/>
      <w:marRight w:val="0"/>
      <w:marTop w:val="0"/>
      <w:marBottom w:val="0"/>
      <w:divBdr>
        <w:top w:val="none" w:sz="0" w:space="0" w:color="auto"/>
        <w:left w:val="none" w:sz="0" w:space="0" w:color="auto"/>
        <w:bottom w:val="none" w:sz="0" w:space="0" w:color="auto"/>
        <w:right w:val="none" w:sz="0" w:space="0" w:color="auto"/>
      </w:divBdr>
    </w:div>
    <w:div w:id="1244097855">
      <w:bodyDiv w:val="1"/>
      <w:marLeft w:val="0"/>
      <w:marRight w:val="0"/>
      <w:marTop w:val="0"/>
      <w:marBottom w:val="0"/>
      <w:divBdr>
        <w:top w:val="none" w:sz="0" w:space="0" w:color="auto"/>
        <w:left w:val="none" w:sz="0" w:space="0" w:color="auto"/>
        <w:bottom w:val="none" w:sz="0" w:space="0" w:color="auto"/>
        <w:right w:val="none" w:sz="0" w:space="0" w:color="auto"/>
      </w:divBdr>
    </w:div>
    <w:div w:id="1254557609">
      <w:bodyDiv w:val="1"/>
      <w:marLeft w:val="0"/>
      <w:marRight w:val="0"/>
      <w:marTop w:val="0"/>
      <w:marBottom w:val="0"/>
      <w:divBdr>
        <w:top w:val="none" w:sz="0" w:space="0" w:color="auto"/>
        <w:left w:val="none" w:sz="0" w:space="0" w:color="auto"/>
        <w:bottom w:val="none" w:sz="0" w:space="0" w:color="auto"/>
        <w:right w:val="none" w:sz="0" w:space="0" w:color="auto"/>
      </w:divBdr>
    </w:div>
    <w:div w:id="1288438559">
      <w:bodyDiv w:val="1"/>
      <w:marLeft w:val="0"/>
      <w:marRight w:val="0"/>
      <w:marTop w:val="0"/>
      <w:marBottom w:val="0"/>
      <w:divBdr>
        <w:top w:val="none" w:sz="0" w:space="0" w:color="auto"/>
        <w:left w:val="none" w:sz="0" w:space="0" w:color="auto"/>
        <w:bottom w:val="none" w:sz="0" w:space="0" w:color="auto"/>
        <w:right w:val="none" w:sz="0" w:space="0" w:color="auto"/>
      </w:divBdr>
      <w:divsChild>
        <w:div w:id="690836071">
          <w:marLeft w:val="0"/>
          <w:marRight w:val="0"/>
          <w:marTop w:val="0"/>
          <w:marBottom w:val="0"/>
          <w:divBdr>
            <w:top w:val="none" w:sz="0" w:space="0" w:color="auto"/>
            <w:left w:val="none" w:sz="0" w:space="0" w:color="auto"/>
            <w:bottom w:val="none" w:sz="0" w:space="0" w:color="auto"/>
            <w:right w:val="none" w:sz="0" w:space="0" w:color="auto"/>
          </w:divBdr>
        </w:div>
      </w:divsChild>
    </w:div>
    <w:div w:id="1301425426">
      <w:bodyDiv w:val="1"/>
      <w:marLeft w:val="0"/>
      <w:marRight w:val="0"/>
      <w:marTop w:val="0"/>
      <w:marBottom w:val="0"/>
      <w:divBdr>
        <w:top w:val="none" w:sz="0" w:space="0" w:color="auto"/>
        <w:left w:val="none" w:sz="0" w:space="0" w:color="auto"/>
        <w:bottom w:val="none" w:sz="0" w:space="0" w:color="auto"/>
        <w:right w:val="none" w:sz="0" w:space="0" w:color="auto"/>
      </w:divBdr>
      <w:divsChild>
        <w:div w:id="411393553">
          <w:marLeft w:val="0"/>
          <w:marRight w:val="0"/>
          <w:marTop w:val="0"/>
          <w:marBottom w:val="0"/>
          <w:divBdr>
            <w:top w:val="none" w:sz="0" w:space="0" w:color="auto"/>
            <w:left w:val="none" w:sz="0" w:space="0" w:color="auto"/>
            <w:bottom w:val="none" w:sz="0" w:space="0" w:color="auto"/>
            <w:right w:val="none" w:sz="0" w:space="0" w:color="auto"/>
          </w:divBdr>
        </w:div>
        <w:div w:id="1525048729">
          <w:marLeft w:val="0"/>
          <w:marRight w:val="0"/>
          <w:marTop w:val="0"/>
          <w:marBottom w:val="0"/>
          <w:divBdr>
            <w:top w:val="none" w:sz="0" w:space="0" w:color="auto"/>
            <w:left w:val="none" w:sz="0" w:space="0" w:color="auto"/>
            <w:bottom w:val="none" w:sz="0" w:space="0" w:color="auto"/>
            <w:right w:val="none" w:sz="0" w:space="0" w:color="auto"/>
          </w:divBdr>
        </w:div>
      </w:divsChild>
    </w:div>
    <w:div w:id="1357732057">
      <w:bodyDiv w:val="1"/>
      <w:marLeft w:val="0"/>
      <w:marRight w:val="0"/>
      <w:marTop w:val="0"/>
      <w:marBottom w:val="0"/>
      <w:divBdr>
        <w:top w:val="none" w:sz="0" w:space="0" w:color="auto"/>
        <w:left w:val="none" w:sz="0" w:space="0" w:color="auto"/>
        <w:bottom w:val="none" w:sz="0" w:space="0" w:color="auto"/>
        <w:right w:val="none" w:sz="0" w:space="0" w:color="auto"/>
      </w:divBdr>
    </w:div>
    <w:div w:id="1435784923">
      <w:bodyDiv w:val="1"/>
      <w:marLeft w:val="0"/>
      <w:marRight w:val="0"/>
      <w:marTop w:val="0"/>
      <w:marBottom w:val="0"/>
      <w:divBdr>
        <w:top w:val="none" w:sz="0" w:space="0" w:color="auto"/>
        <w:left w:val="none" w:sz="0" w:space="0" w:color="auto"/>
        <w:bottom w:val="none" w:sz="0" w:space="0" w:color="auto"/>
        <w:right w:val="none" w:sz="0" w:space="0" w:color="auto"/>
      </w:divBdr>
      <w:divsChild>
        <w:div w:id="1797481431">
          <w:marLeft w:val="0"/>
          <w:marRight w:val="0"/>
          <w:marTop w:val="0"/>
          <w:marBottom w:val="0"/>
          <w:divBdr>
            <w:top w:val="none" w:sz="0" w:space="0" w:color="auto"/>
            <w:left w:val="none" w:sz="0" w:space="0" w:color="auto"/>
            <w:bottom w:val="none" w:sz="0" w:space="0" w:color="auto"/>
            <w:right w:val="none" w:sz="0" w:space="0" w:color="auto"/>
          </w:divBdr>
        </w:div>
      </w:divsChild>
    </w:div>
    <w:div w:id="1490050086">
      <w:bodyDiv w:val="1"/>
      <w:marLeft w:val="0"/>
      <w:marRight w:val="0"/>
      <w:marTop w:val="0"/>
      <w:marBottom w:val="0"/>
      <w:divBdr>
        <w:top w:val="none" w:sz="0" w:space="0" w:color="auto"/>
        <w:left w:val="none" w:sz="0" w:space="0" w:color="auto"/>
        <w:bottom w:val="none" w:sz="0" w:space="0" w:color="auto"/>
        <w:right w:val="none" w:sz="0" w:space="0" w:color="auto"/>
      </w:divBdr>
      <w:divsChild>
        <w:div w:id="1174102689">
          <w:marLeft w:val="0"/>
          <w:marRight w:val="0"/>
          <w:marTop w:val="0"/>
          <w:marBottom w:val="0"/>
          <w:divBdr>
            <w:top w:val="none" w:sz="0" w:space="0" w:color="auto"/>
            <w:left w:val="none" w:sz="0" w:space="0" w:color="auto"/>
            <w:bottom w:val="none" w:sz="0" w:space="0" w:color="auto"/>
            <w:right w:val="none" w:sz="0" w:space="0" w:color="auto"/>
          </w:divBdr>
        </w:div>
      </w:divsChild>
    </w:div>
    <w:div w:id="1498765515">
      <w:bodyDiv w:val="1"/>
      <w:marLeft w:val="0"/>
      <w:marRight w:val="0"/>
      <w:marTop w:val="0"/>
      <w:marBottom w:val="0"/>
      <w:divBdr>
        <w:top w:val="none" w:sz="0" w:space="0" w:color="auto"/>
        <w:left w:val="none" w:sz="0" w:space="0" w:color="auto"/>
        <w:bottom w:val="none" w:sz="0" w:space="0" w:color="auto"/>
        <w:right w:val="none" w:sz="0" w:space="0" w:color="auto"/>
      </w:divBdr>
    </w:div>
    <w:div w:id="1525438845">
      <w:bodyDiv w:val="1"/>
      <w:marLeft w:val="0"/>
      <w:marRight w:val="0"/>
      <w:marTop w:val="0"/>
      <w:marBottom w:val="0"/>
      <w:divBdr>
        <w:top w:val="none" w:sz="0" w:space="0" w:color="auto"/>
        <w:left w:val="none" w:sz="0" w:space="0" w:color="auto"/>
        <w:bottom w:val="none" w:sz="0" w:space="0" w:color="auto"/>
        <w:right w:val="none" w:sz="0" w:space="0" w:color="auto"/>
      </w:divBdr>
    </w:div>
    <w:div w:id="1577475434">
      <w:bodyDiv w:val="1"/>
      <w:marLeft w:val="0"/>
      <w:marRight w:val="0"/>
      <w:marTop w:val="0"/>
      <w:marBottom w:val="0"/>
      <w:divBdr>
        <w:top w:val="none" w:sz="0" w:space="0" w:color="auto"/>
        <w:left w:val="none" w:sz="0" w:space="0" w:color="auto"/>
        <w:bottom w:val="none" w:sz="0" w:space="0" w:color="auto"/>
        <w:right w:val="none" w:sz="0" w:space="0" w:color="auto"/>
      </w:divBdr>
      <w:divsChild>
        <w:div w:id="1050491614">
          <w:marLeft w:val="0"/>
          <w:marRight w:val="0"/>
          <w:marTop w:val="0"/>
          <w:marBottom w:val="0"/>
          <w:divBdr>
            <w:top w:val="none" w:sz="0" w:space="0" w:color="auto"/>
            <w:left w:val="none" w:sz="0" w:space="0" w:color="auto"/>
            <w:bottom w:val="none" w:sz="0" w:space="0" w:color="auto"/>
            <w:right w:val="none" w:sz="0" w:space="0" w:color="auto"/>
          </w:divBdr>
        </w:div>
      </w:divsChild>
    </w:div>
    <w:div w:id="1578663708">
      <w:bodyDiv w:val="1"/>
      <w:marLeft w:val="0"/>
      <w:marRight w:val="0"/>
      <w:marTop w:val="0"/>
      <w:marBottom w:val="0"/>
      <w:divBdr>
        <w:top w:val="none" w:sz="0" w:space="0" w:color="auto"/>
        <w:left w:val="none" w:sz="0" w:space="0" w:color="auto"/>
        <w:bottom w:val="none" w:sz="0" w:space="0" w:color="auto"/>
        <w:right w:val="none" w:sz="0" w:space="0" w:color="auto"/>
      </w:divBdr>
      <w:divsChild>
        <w:div w:id="1904564496">
          <w:marLeft w:val="0"/>
          <w:marRight w:val="0"/>
          <w:marTop w:val="0"/>
          <w:marBottom w:val="0"/>
          <w:divBdr>
            <w:top w:val="none" w:sz="0" w:space="0" w:color="auto"/>
            <w:left w:val="none" w:sz="0" w:space="0" w:color="auto"/>
            <w:bottom w:val="none" w:sz="0" w:space="0" w:color="auto"/>
            <w:right w:val="none" w:sz="0" w:space="0" w:color="auto"/>
          </w:divBdr>
        </w:div>
      </w:divsChild>
    </w:div>
    <w:div w:id="1648901710">
      <w:bodyDiv w:val="1"/>
      <w:marLeft w:val="0"/>
      <w:marRight w:val="0"/>
      <w:marTop w:val="0"/>
      <w:marBottom w:val="0"/>
      <w:divBdr>
        <w:top w:val="none" w:sz="0" w:space="0" w:color="auto"/>
        <w:left w:val="none" w:sz="0" w:space="0" w:color="auto"/>
        <w:bottom w:val="none" w:sz="0" w:space="0" w:color="auto"/>
        <w:right w:val="none" w:sz="0" w:space="0" w:color="auto"/>
      </w:divBdr>
      <w:divsChild>
        <w:div w:id="1338578791">
          <w:marLeft w:val="0"/>
          <w:marRight w:val="0"/>
          <w:marTop w:val="0"/>
          <w:marBottom w:val="0"/>
          <w:divBdr>
            <w:top w:val="none" w:sz="0" w:space="0" w:color="auto"/>
            <w:left w:val="none" w:sz="0" w:space="0" w:color="auto"/>
            <w:bottom w:val="none" w:sz="0" w:space="0" w:color="auto"/>
            <w:right w:val="none" w:sz="0" w:space="0" w:color="auto"/>
          </w:divBdr>
          <w:divsChild>
            <w:div w:id="13468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1886">
      <w:bodyDiv w:val="1"/>
      <w:marLeft w:val="0"/>
      <w:marRight w:val="0"/>
      <w:marTop w:val="0"/>
      <w:marBottom w:val="0"/>
      <w:divBdr>
        <w:top w:val="none" w:sz="0" w:space="0" w:color="auto"/>
        <w:left w:val="none" w:sz="0" w:space="0" w:color="auto"/>
        <w:bottom w:val="none" w:sz="0" w:space="0" w:color="auto"/>
        <w:right w:val="none" w:sz="0" w:space="0" w:color="auto"/>
      </w:divBdr>
      <w:divsChild>
        <w:div w:id="1833450302">
          <w:marLeft w:val="0"/>
          <w:marRight w:val="0"/>
          <w:marTop w:val="0"/>
          <w:marBottom w:val="0"/>
          <w:divBdr>
            <w:top w:val="none" w:sz="0" w:space="0" w:color="auto"/>
            <w:left w:val="none" w:sz="0" w:space="0" w:color="auto"/>
            <w:bottom w:val="none" w:sz="0" w:space="0" w:color="auto"/>
            <w:right w:val="none" w:sz="0" w:space="0" w:color="auto"/>
          </w:divBdr>
        </w:div>
      </w:divsChild>
    </w:div>
    <w:div w:id="1746342726">
      <w:bodyDiv w:val="1"/>
      <w:marLeft w:val="0"/>
      <w:marRight w:val="0"/>
      <w:marTop w:val="0"/>
      <w:marBottom w:val="0"/>
      <w:divBdr>
        <w:top w:val="none" w:sz="0" w:space="0" w:color="auto"/>
        <w:left w:val="none" w:sz="0" w:space="0" w:color="auto"/>
        <w:bottom w:val="none" w:sz="0" w:space="0" w:color="auto"/>
        <w:right w:val="none" w:sz="0" w:space="0" w:color="auto"/>
      </w:divBdr>
    </w:div>
    <w:div w:id="1818451926">
      <w:bodyDiv w:val="1"/>
      <w:marLeft w:val="0"/>
      <w:marRight w:val="0"/>
      <w:marTop w:val="0"/>
      <w:marBottom w:val="0"/>
      <w:divBdr>
        <w:top w:val="none" w:sz="0" w:space="0" w:color="auto"/>
        <w:left w:val="none" w:sz="0" w:space="0" w:color="auto"/>
        <w:bottom w:val="none" w:sz="0" w:space="0" w:color="auto"/>
        <w:right w:val="none" w:sz="0" w:space="0" w:color="auto"/>
      </w:divBdr>
    </w:div>
    <w:div w:id="1820344674">
      <w:bodyDiv w:val="1"/>
      <w:marLeft w:val="0"/>
      <w:marRight w:val="0"/>
      <w:marTop w:val="0"/>
      <w:marBottom w:val="0"/>
      <w:divBdr>
        <w:top w:val="none" w:sz="0" w:space="0" w:color="auto"/>
        <w:left w:val="none" w:sz="0" w:space="0" w:color="auto"/>
        <w:bottom w:val="none" w:sz="0" w:space="0" w:color="auto"/>
        <w:right w:val="none" w:sz="0" w:space="0" w:color="auto"/>
      </w:divBdr>
      <w:divsChild>
        <w:div w:id="649603087">
          <w:marLeft w:val="0"/>
          <w:marRight w:val="0"/>
          <w:marTop w:val="0"/>
          <w:marBottom w:val="0"/>
          <w:divBdr>
            <w:top w:val="none" w:sz="0" w:space="0" w:color="auto"/>
            <w:left w:val="none" w:sz="0" w:space="0" w:color="auto"/>
            <w:bottom w:val="none" w:sz="0" w:space="0" w:color="auto"/>
            <w:right w:val="none" w:sz="0" w:space="0" w:color="auto"/>
          </w:divBdr>
        </w:div>
      </w:divsChild>
    </w:div>
    <w:div w:id="1844932929">
      <w:bodyDiv w:val="1"/>
      <w:marLeft w:val="0"/>
      <w:marRight w:val="0"/>
      <w:marTop w:val="0"/>
      <w:marBottom w:val="0"/>
      <w:divBdr>
        <w:top w:val="none" w:sz="0" w:space="0" w:color="auto"/>
        <w:left w:val="none" w:sz="0" w:space="0" w:color="auto"/>
        <w:bottom w:val="none" w:sz="0" w:space="0" w:color="auto"/>
        <w:right w:val="none" w:sz="0" w:space="0" w:color="auto"/>
      </w:divBdr>
      <w:divsChild>
        <w:div w:id="1633100889">
          <w:marLeft w:val="0"/>
          <w:marRight w:val="0"/>
          <w:marTop w:val="0"/>
          <w:marBottom w:val="0"/>
          <w:divBdr>
            <w:top w:val="none" w:sz="0" w:space="0" w:color="auto"/>
            <w:left w:val="none" w:sz="0" w:space="0" w:color="auto"/>
            <w:bottom w:val="none" w:sz="0" w:space="0" w:color="auto"/>
            <w:right w:val="none" w:sz="0" w:space="0" w:color="auto"/>
          </w:divBdr>
        </w:div>
      </w:divsChild>
    </w:div>
    <w:div w:id="1887175620">
      <w:bodyDiv w:val="1"/>
      <w:marLeft w:val="0"/>
      <w:marRight w:val="0"/>
      <w:marTop w:val="0"/>
      <w:marBottom w:val="0"/>
      <w:divBdr>
        <w:top w:val="none" w:sz="0" w:space="0" w:color="auto"/>
        <w:left w:val="none" w:sz="0" w:space="0" w:color="auto"/>
        <w:bottom w:val="none" w:sz="0" w:space="0" w:color="auto"/>
        <w:right w:val="none" w:sz="0" w:space="0" w:color="auto"/>
      </w:divBdr>
      <w:divsChild>
        <w:div w:id="723529290">
          <w:marLeft w:val="0"/>
          <w:marRight w:val="0"/>
          <w:marTop w:val="0"/>
          <w:marBottom w:val="0"/>
          <w:divBdr>
            <w:top w:val="none" w:sz="0" w:space="0" w:color="auto"/>
            <w:left w:val="none" w:sz="0" w:space="0" w:color="auto"/>
            <w:bottom w:val="none" w:sz="0" w:space="0" w:color="auto"/>
            <w:right w:val="none" w:sz="0" w:space="0" w:color="auto"/>
          </w:divBdr>
        </w:div>
      </w:divsChild>
    </w:div>
    <w:div w:id="1897231917">
      <w:bodyDiv w:val="1"/>
      <w:marLeft w:val="0"/>
      <w:marRight w:val="0"/>
      <w:marTop w:val="0"/>
      <w:marBottom w:val="0"/>
      <w:divBdr>
        <w:top w:val="none" w:sz="0" w:space="0" w:color="auto"/>
        <w:left w:val="none" w:sz="0" w:space="0" w:color="auto"/>
        <w:bottom w:val="none" w:sz="0" w:space="0" w:color="auto"/>
        <w:right w:val="none" w:sz="0" w:space="0" w:color="auto"/>
      </w:divBdr>
      <w:divsChild>
        <w:div w:id="462697048">
          <w:marLeft w:val="0"/>
          <w:marRight w:val="0"/>
          <w:marTop w:val="0"/>
          <w:marBottom w:val="0"/>
          <w:divBdr>
            <w:top w:val="none" w:sz="0" w:space="0" w:color="auto"/>
            <w:left w:val="none" w:sz="0" w:space="0" w:color="auto"/>
            <w:bottom w:val="none" w:sz="0" w:space="0" w:color="auto"/>
            <w:right w:val="none" w:sz="0" w:space="0" w:color="auto"/>
          </w:divBdr>
        </w:div>
      </w:divsChild>
    </w:div>
    <w:div w:id="1929071985">
      <w:bodyDiv w:val="1"/>
      <w:marLeft w:val="0"/>
      <w:marRight w:val="0"/>
      <w:marTop w:val="0"/>
      <w:marBottom w:val="0"/>
      <w:divBdr>
        <w:top w:val="none" w:sz="0" w:space="0" w:color="auto"/>
        <w:left w:val="none" w:sz="0" w:space="0" w:color="auto"/>
        <w:bottom w:val="none" w:sz="0" w:space="0" w:color="auto"/>
        <w:right w:val="none" w:sz="0" w:space="0" w:color="auto"/>
      </w:divBdr>
    </w:div>
    <w:div w:id="1929339179">
      <w:bodyDiv w:val="1"/>
      <w:marLeft w:val="0"/>
      <w:marRight w:val="0"/>
      <w:marTop w:val="0"/>
      <w:marBottom w:val="0"/>
      <w:divBdr>
        <w:top w:val="none" w:sz="0" w:space="0" w:color="auto"/>
        <w:left w:val="none" w:sz="0" w:space="0" w:color="auto"/>
        <w:bottom w:val="none" w:sz="0" w:space="0" w:color="auto"/>
        <w:right w:val="none" w:sz="0" w:space="0" w:color="auto"/>
      </w:divBdr>
    </w:div>
    <w:div w:id="2051029491">
      <w:bodyDiv w:val="1"/>
      <w:marLeft w:val="0"/>
      <w:marRight w:val="0"/>
      <w:marTop w:val="0"/>
      <w:marBottom w:val="0"/>
      <w:divBdr>
        <w:top w:val="none" w:sz="0" w:space="0" w:color="auto"/>
        <w:left w:val="none" w:sz="0" w:space="0" w:color="auto"/>
        <w:bottom w:val="none" w:sz="0" w:space="0" w:color="auto"/>
        <w:right w:val="none" w:sz="0" w:space="0" w:color="auto"/>
      </w:divBdr>
      <w:divsChild>
        <w:div w:id="1204901460">
          <w:marLeft w:val="0"/>
          <w:marRight w:val="0"/>
          <w:marTop w:val="0"/>
          <w:marBottom w:val="0"/>
          <w:divBdr>
            <w:top w:val="none" w:sz="0" w:space="0" w:color="auto"/>
            <w:left w:val="none" w:sz="0" w:space="0" w:color="auto"/>
            <w:bottom w:val="none" w:sz="0" w:space="0" w:color="auto"/>
            <w:right w:val="none" w:sz="0" w:space="0" w:color="auto"/>
          </w:divBdr>
        </w:div>
      </w:divsChild>
    </w:div>
    <w:div w:id="20793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preme.justia.com/cases/federal/us/347/483/" TargetMode="External"/><Relationship Id="rId18" Type="http://schemas.openxmlformats.org/officeDocument/2006/relationships/hyperlink" Target="https://doi.org/10.1111/j.1755-618X.2011.01272.x" TargetMode="External"/><Relationship Id="rId26" Type="http://schemas.openxmlformats.org/officeDocument/2006/relationships/hyperlink" Target="https://doi.org/10.1080/13603116.2019.1602366" TargetMode="External"/><Relationship Id="rId3" Type="http://schemas.openxmlformats.org/officeDocument/2006/relationships/styles" Target="styles.xml"/><Relationship Id="rId21" Type="http://schemas.openxmlformats.org/officeDocument/2006/relationships/hyperlink" Target="https://www.researchgate.net/deref/http%3A%2F%2Fdx.doi.org%2F10.1080%2F713671106" TargetMode="External"/><Relationship Id="rId7" Type="http://schemas.openxmlformats.org/officeDocument/2006/relationships/endnotes" Target="endnotes.xml"/><Relationship Id="rId12" Type="http://schemas.openxmlformats.org/officeDocument/2006/relationships/hyperlink" Target="https://docplayer.net/198669885-Susan-baglieri-education.html" TargetMode="External"/><Relationship Id="rId17" Type="http://schemas.openxmlformats.org/officeDocument/2006/relationships/hyperlink" Target="https://doi.org/10.1080/1066568000330302" TargetMode="External"/><Relationship Id="rId25" Type="http://schemas.openxmlformats.org/officeDocument/2006/relationships/hyperlink" Target="https://doi.org/10.1177%2F1077800417727761" TargetMode="External"/><Relationship Id="rId2" Type="http://schemas.openxmlformats.org/officeDocument/2006/relationships/numbering" Target="numbering.xml"/><Relationship Id="rId16" Type="http://schemas.openxmlformats.org/officeDocument/2006/relationships/hyperlink" Target="https://www.govinfo.gov/content/pkg/USCODE-2011-title20/html/USCODE-2011-title20-chap33-subchapI.htm" TargetMode="External"/><Relationship Id="rId20" Type="http://schemas.openxmlformats.org/officeDocument/2006/relationships/hyperlink" Target="https://www.congress.gov/bill/108th-congress/house-bill/1350" TargetMode="External"/><Relationship Id="rId29" Type="http://schemas.openxmlformats.org/officeDocument/2006/relationships/hyperlink" Target="http://unesdoc.unesco.org/images/0024/002482/248254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ra.net/SIG143/Who-We-Are" TargetMode="External"/><Relationship Id="rId24" Type="http://schemas.openxmlformats.org/officeDocument/2006/relationships/hyperlink" Target="https://doi.org/10.1177/1746197915583935" TargetMode="External"/><Relationship Id="rId5" Type="http://schemas.openxmlformats.org/officeDocument/2006/relationships/webSettings" Target="webSettings.xml"/><Relationship Id="rId15" Type="http://schemas.openxmlformats.org/officeDocument/2006/relationships/hyperlink" Target="https://educate.bankstreet.edu/occasional-paper-series/vol2012/iss28/3/" TargetMode="External"/><Relationship Id="rId23" Type="http://schemas.openxmlformats.org/officeDocument/2006/relationships/hyperlink" Target="https://www.researchgate.net/deref/http%3A%2F%2Fdx.doi.org%2F10.1177%2F0731948717698828" TargetMode="External"/><Relationship Id="rId28" Type="http://schemas.openxmlformats.org/officeDocument/2006/relationships/hyperlink" Target="https://doi.org/10.1177/154079698801300105" TargetMode="External"/><Relationship Id="rId10" Type="http://schemas.openxmlformats.org/officeDocument/2006/relationships/footer" Target="footer1.xml"/><Relationship Id="rId19" Type="http://schemas.openxmlformats.org/officeDocument/2006/relationships/hyperlink" Target="https://doi.org/10.1080/1360311100367163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yberpsych.org/homophobia/noframes/chodorow.htm" TargetMode="External"/><Relationship Id="rId22" Type="http://schemas.openxmlformats.org/officeDocument/2006/relationships/hyperlink" Target="https://doi.org/10.1080/09687599.2012.692028" TargetMode="External"/><Relationship Id="rId27" Type="http://schemas.openxmlformats.org/officeDocument/2006/relationships/hyperlink" Target="https://doi.org/10.1163/25888803-0010100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D1BD0-54D6-48CC-A1B8-51CFC859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7240</Words>
  <Characters>41270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Matthew Conlin</cp:lastModifiedBy>
  <cp:revision>2</cp:revision>
  <dcterms:created xsi:type="dcterms:W3CDTF">2021-02-17T19:19:00Z</dcterms:created>
  <dcterms:modified xsi:type="dcterms:W3CDTF">2021-02-17T19:19:00Z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5cf99726-7e8b-3eef-b663-c309e2983cc6</vt:lpwstr>
  </property>
  <property fmtid="{D5CDD505-2E9C-101B-9397-08002B2CF9AE}" pid="24" name="Mendeley Citation Style_1">
    <vt:lpwstr>http://www.zotero.org/styles/apa</vt:lpwstr>
  </property>
</Properties>
</file>