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3A8D" w14:textId="77777777" w:rsidR="00906289" w:rsidRDefault="00906289" w:rsidP="008559C6">
      <w:pPr>
        <w:jc w:val="center"/>
        <w:rPr>
          <w:b/>
          <w:color w:val="000000" w:themeColor="text1"/>
        </w:rPr>
      </w:pPr>
    </w:p>
    <w:p w14:paraId="7005E775" w14:textId="77777777" w:rsidR="00003965" w:rsidRDefault="00003965" w:rsidP="008559C6">
      <w:pPr>
        <w:jc w:val="center"/>
        <w:rPr>
          <w:b/>
          <w:color w:val="000000" w:themeColor="text1"/>
        </w:rPr>
      </w:pPr>
    </w:p>
    <w:p w14:paraId="23527E78" w14:textId="0B38D285" w:rsidR="00003965" w:rsidRDefault="00003965" w:rsidP="008559C6">
      <w:pPr>
        <w:jc w:val="center"/>
        <w:rPr>
          <w:b/>
          <w:color w:val="000000" w:themeColor="text1"/>
        </w:rPr>
      </w:pPr>
    </w:p>
    <w:p w14:paraId="1DF10066" w14:textId="77777777" w:rsidR="00226C22" w:rsidRDefault="00226C22" w:rsidP="008559C6">
      <w:pPr>
        <w:jc w:val="center"/>
        <w:rPr>
          <w:b/>
          <w:color w:val="000000" w:themeColor="text1"/>
        </w:rPr>
      </w:pPr>
    </w:p>
    <w:p w14:paraId="384627B3" w14:textId="2D8D5DC1" w:rsidR="008559C6" w:rsidRDefault="00806830" w:rsidP="008559C6">
      <w:pPr>
        <w:jc w:val="center"/>
        <w:rPr>
          <w:b/>
          <w:color w:val="000000" w:themeColor="text1"/>
        </w:rPr>
      </w:pPr>
      <w:r w:rsidRPr="000E40AA">
        <w:rPr>
          <w:b/>
          <w:color w:val="000000" w:themeColor="text1"/>
        </w:rPr>
        <w:t>Incorporating Disability Studies into a Secondary U.S. History Classroom</w:t>
      </w:r>
      <w:r w:rsidR="009B3D10" w:rsidRPr="000E40AA">
        <w:rPr>
          <w:b/>
          <w:color w:val="000000" w:themeColor="text1"/>
        </w:rPr>
        <w:t xml:space="preserve">: </w:t>
      </w:r>
    </w:p>
    <w:p w14:paraId="5F149369" w14:textId="6CF50C51" w:rsidR="00806830" w:rsidRDefault="009B3D10" w:rsidP="008559C6">
      <w:pPr>
        <w:jc w:val="center"/>
        <w:rPr>
          <w:b/>
          <w:i/>
          <w:color w:val="000000" w:themeColor="text1"/>
        </w:rPr>
      </w:pPr>
      <w:r w:rsidRPr="000E40AA">
        <w:rPr>
          <w:b/>
          <w:i/>
          <w:color w:val="000000" w:themeColor="text1"/>
        </w:rPr>
        <w:t>The Radical Lives of Helen Keller</w:t>
      </w:r>
    </w:p>
    <w:p w14:paraId="0FE65E23" w14:textId="13B62EF9" w:rsidR="008559C6" w:rsidRDefault="008559C6" w:rsidP="008559C6">
      <w:pPr>
        <w:jc w:val="center"/>
        <w:rPr>
          <w:b/>
          <w:i/>
          <w:color w:val="000000" w:themeColor="text1"/>
        </w:rPr>
      </w:pPr>
    </w:p>
    <w:p w14:paraId="1A8FE189" w14:textId="77777777" w:rsidR="00B81552" w:rsidRDefault="00B81552" w:rsidP="008559C6">
      <w:pPr>
        <w:jc w:val="center"/>
        <w:rPr>
          <w:b/>
          <w:iCs/>
          <w:color w:val="FF0000"/>
        </w:rPr>
      </w:pPr>
    </w:p>
    <w:p w14:paraId="58C89181" w14:textId="77777777" w:rsidR="00B81552" w:rsidRDefault="00B81552" w:rsidP="008559C6">
      <w:pPr>
        <w:jc w:val="center"/>
        <w:rPr>
          <w:b/>
          <w:iCs/>
          <w:color w:val="FF0000"/>
        </w:rPr>
      </w:pPr>
    </w:p>
    <w:p w14:paraId="2355A3FA" w14:textId="3ADB9D7C" w:rsidR="00BB247A" w:rsidRPr="00B23EF3" w:rsidRDefault="00BB247A" w:rsidP="00B81552">
      <w:pPr>
        <w:pStyle w:val="NormalWeb"/>
        <w:jc w:val="center"/>
        <w:rPr>
          <w:color w:val="000000" w:themeColor="text1"/>
        </w:rPr>
      </w:pPr>
      <w:r w:rsidRPr="00B23EF3">
        <w:rPr>
          <w:color w:val="000000" w:themeColor="text1"/>
        </w:rPr>
        <w:t>Brad</w:t>
      </w:r>
      <w:r w:rsidR="00B727AC" w:rsidRPr="00B23EF3">
        <w:rPr>
          <w:color w:val="000000" w:themeColor="text1"/>
        </w:rPr>
        <w:t xml:space="preserve">ley T. </w:t>
      </w:r>
      <w:r w:rsidRPr="00B23EF3">
        <w:rPr>
          <w:color w:val="000000" w:themeColor="text1"/>
        </w:rPr>
        <w:t xml:space="preserve"> Toland</w:t>
      </w:r>
    </w:p>
    <w:p w14:paraId="042146C6" w14:textId="74AA6691" w:rsidR="00BB247A" w:rsidRDefault="00B23EF3" w:rsidP="00B81552">
      <w:pPr>
        <w:pStyle w:val="NormalWeb"/>
        <w:jc w:val="center"/>
        <w:rPr>
          <w:color w:val="000000" w:themeColor="text1"/>
        </w:rPr>
      </w:pPr>
      <w:r w:rsidRPr="00B23EF3">
        <w:rPr>
          <w:color w:val="000000" w:themeColor="text1"/>
        </w:rPr>
        <w:t>University of Alabama &amp; Vesta</w:t>
      </w:r>
      <w:r w:rsidR="00BB247A" w:rsidRPr="00B23EF3">
        <w:rPr>
          <w:color w:val="000000" w:themeColor="text1"/>
        </w:rPr>
        <w:t>via Hills High School</w:t>
      </w:r>
    </w:p>
    <w:p w14:paraId="0DF2DE05" w14:textId="393C1D90" w:rsidR="00B23EF3" w:rsidRDefault="00B23EF3">
      <w:pPr>
        <w:spacing w:line="240" w:lineRule="auto"/>
        <w:ind w:left="0" w:firstLine="0"/>
        <w:rPr>
          <w:rFonts w:eastAsia="Times New Roman"/>
          <w:color w:val="000000" w:themeColor="text1"/>
        </w:rPr>
      </w:pPr>
      <w:r>
        <w:rPr>
          <w:color w:val="000000" w:themeColor="text1"/>
        </w:rPr>
        <w:br w:type="page"/>
      </w:r>
    </w:p>
    <w:p w14:paraId="5246FC8C" w14:textId="77777777" w:rsidR="00B23EF3" w:rsidRPr="00B23EF3" w:rsidRDefault="00B23EF3" w:rsidP="00B81552">
      <w:pPr>
        <w:pStyle w:val="NormalWeb"/>
        <w:jc w:val="center"/>
        <w:rPr>
          <w:color w:val="000000" w:themeColor="text1"/>
        </w:rPr>
      </w:pPr>
    </w:p>
    <w:p w14:paraId="36E53B06" w14:textId="0B639654" w:rsidR="00B81552" w:rsidRDefault="00B81552" w:rsidP="00E077BA">
      <w:pPr>
        <w:jc w:val="center"/>
        <w:rPr>
          <w:b/>
          <w:color w:val="000000" w:themeColor="text1"/>
        </w:rPr>
      </w:pPr>
      <w:r>
        <w:rPr>
          <w:b/>
          <w:color w:val="000000" w:themeColor="text1"/>
        </w:rPr>
        <w:t>Abstract</w:t>
      </w:r>
    </w:p>
    <w:p w14:paraId="44967F2D" w14:textId="0E9145EF" w:rsidR="00D27C6D" w:rsidRDefault="00D27C6D" w:rsidP="00226C22">
      <w:pPr>
        <w:ind w:left="0" w:firstLine="0"/>
        <w:rPr>
          <w:bCs/>
          <w:color w:val="000000" w:themeColor="text1"/>
        </w:rPr>
      </w:pPr>
      <w:r>
        <w:rPr>
          <w:bCs/>
          <w:color w:val="FF0000"/>
        </w:rPr>
        <w:tab/>
      </w:r>
      <w:r>
        <w:rPr>
          <w:bCs/>
          <w:color w:val="000000" w:themeColor="text1"/>
        </w:rPr>
        <w:t>Incorporating</w:t>
      </w:r>
      <w:r w:rsidR="00BE3F47">
        <w:rPr>
          <w:bCs/>
          <w:color w:val="000000" w:themeColor="text1"/>
        </w:rPr>
        <w:t xml:space="preserve"> the use of a biography into a secondary United State</w:t>
      </w:r>
      <w:r w:rsidR="00413254">
        <w:rPr>
          <w:bCs/>
          <w:color w:val="000000" w:themeColor="text1"/>
        </w:rPr>
        <w:t>s</w:t>
      </w:r>
      <w:r w:rsidR="00BE3F47">
        <w:rPr>
          <w:bCs/>
          <w:color w:val="000000" w:themeColor="text1"/>
        </w:rPr>
        <w:t xml:space="preserve"> History classroom can enable students to relate the lives of other</w:t>
      </w:r>
      <w:r w:rsidR="00F74DDA">
        <w:rPr>
          <w:bCs/>
          <w:color w:val="000000" w:themeColor="text1"/>
        </w:rPr>
        <w:t>s</w:t>
      </w:r>
      <w:r w:rsidR="00BE3F47">
        <w:rPr>
          <w:bCs/>
          <w:color w:val="000000" w:themeColor="text1"/>
        </w:rPr>
        <w:t xml:space="preserve"> to their own, especially those whos</w:t>
      </w:r>
      <w:r w:rsidR="004C50C1">
        <w:rPr>
          <w:bCs/>
          <w:color w:val="000000" w:themeColor="text1"/>
        </w:rPr>
        <w:t>e</w:t>
      </w:r>
      <w:r w:rsidR="00BE3F47">
        <w:rPr>
          <w:bCs/>
          <w:color w:val="000000" w:themeColor="text1"/>
        </w:rPr>
        <w:t xml:space="preserve"> perspectives and experiences they consider to be radically different.  Perhaps the most difficult of these is that of the disabled due to the reality that most students and teachers </w:t>
      </w:r>
      <w:r w:rsidR="00413254">
        <w:rPr>
          <w:bCs/>
          <w:color w:val="000000" w:themeColor="text1"/>
        </w:rPr>
        <w:t>are able-</w:t>
      </w:r>
      <w:r w:rsidR="00BE3F47">
        <w:rPr>
          <w:bCs/>
          <w:color w:val="000000" w:themeColor="text1"/>
        </w:rPr>
        <w:t xml:space="preserve">bodied, and the societal tendency is to reduce </w:t>
      </w:r>
      <w:r w:rsidR="00461DCB">
        <w:rPr>
          <w:bCs/>
          <w:color w:val="000000" w:themeColor="text1"/>
        </w:rPr>
        <w:t xml:space="preserve">the lives of </w:t>
      </w:r>
      <w:r w:rsidR="00BE3F47">
        <w:rPr>
          <w:bCs/>
          <w:color w:val="000000" w:themeColor="text1"/>
        </w:rPr>
        <w:t xml:space="preserve">disabled people </w:t>
      </w:r>
      <w:r w:rsidR="00461DCB">
        <w:rPr>
          <w:bCs/>
          <w:color w:val="000000" w:themeColor="text1"/>
        </w:rPr>
        <w:t xml:space="preserve">only </w:t>
      </w:r>
      <w:r w:rsidR="00BE3F47">
        <w:rPr>
          <w:bCs/>
          <w:color w:val="000000" w:themeColor="text1"/>
        </w:rPr>
        <w:t xml:space="preserve">to their disability.  The life of Helen Keller provides </w:t>
      </w:r>
      <w:r w:rsidR="00461DCB">
        <w:rPr>
          <w:bCs/>
          <w:color w:val="000000" w:themeColor="text1"/>
        </w:rPr>
        <w:t>students with a means of exploring</w:t>
      </w:r>
      <w:r w:rsidR="00BE3F47">
        <w:rPr>
          <w:bCs/>
          <w:color w:val="000000" w:themeColor="text1"/>
        </w:rPr>
        <w:t xml:space="preserve"> the history of the Twentieth Century, disability, and activism</w:t>
      </w:r>
      <w:r w:rsidR="004267B5">
        <w:rPr>
          <w:bCs/>
          <w:color w:val="000000" w:themeColor="text1"/>
        </w:rPr>
        <w:t xml:space="preserve"> through the lens of disability studies</w:t>
      </w:r>
      <w:r w:rsidR="00BE3F47">
        <w:rPr>
          <w:bCs/>
          <w:color w:val="000000" w:themeColor="text1"/>
        </w:rPr>
        <w:t xml:space="preserve">, </w:t>
      </w:r>
      <w:r w:rsidR="004267B5">
        <w:rPr>
          <w:bCs/>
          <w:color w:val="000000" w:themeColor="text1"/>
        </w:rPr>
        <w:t xml:space="preserve">and </w:t>
      </w:r>
      <w:r w:rsidR="00BE3F47" w:rsidRPr="00F74DDA">
        <w:rPr>
          <w:bCs/>
          <w:i/>
          <w:color w:val="000000" w:themeColor="text1"/>
        </w:rPr>
        <w:t>The Radical Lives of Helen Keller</w:t>
      </w:r>
      <w:r w:rsidR="00BE3F47">
        <w:rPr>
          <w:bCs/>
          <w:color w:val="000000" w:themeColor="text1"/>
        </w:rPr>
        <w:t xml:space="preserve"> by Kim E. Nielsen</w:t>
      </w:r>
      <w:r w:rsidR="004267B5">
        <w:rPr>
          <w:bCs/>
          <w:color w:val="000000" w:themeColor="text1"/>
        </w:rPr>
        <w:t xml:space="preserve"> can guide them through this journey</w:t>
      </w:r>
      <w:r w:rsidR="00BE3F47">
        <w:rPr>
          <w:bCs/>
          <w:color w:val="000000" w:themeColor="text1"/>
        </w:rPr>
        <w:t xml:space="preserve">.  </w:t>
      </w:r>
      <w:r w:rsidR="00F74DDA">
        <w:rPr>
          <w:bCs/>
          <w:color w:val="000000" w:themeColor="text1"/>
        </w:rPr>
        <w:t>Although, not a perfect tool, the book does follo</w:t>
      </w:r>
      <w:r w:rsidR="004267B5">
        <w:rPr>
          <w:bCs/>
          <w:color w:val="000000" w:themeColor="text1"/>
        </w:rPr>
        <w:t>w most U.S. History curricula</w:t>
      </w:r>
      <w:r w:rsidR="00F74DDA">
        <w:rPr>
          <w:bCs/>
          <w:color w:val="000000" w:themeColor="text1"/>
        </w:rPr>
        <w:t>, is easily read, and powerful in its approach that challenges the limited understanding of the lives of disabled people in a way that can be transformative for student understanding of Keller, American history, and disability</w:t>
      </w:r>
      <w:r w:rsidR="004267B5">
        <w:rPr>
          <w:bCs/>
          <w:color w:val="000000" w:themeColor="text1"/>
        </w:rPr>
        <w:t xml:space="preserve"> generally</w:t>
      </w:r>
      <w:r w:rsidR="00F74DDA">
        <w:rPr>
          <w:bCs/>
          <w:color w:val="000000" w:themeColor="text1"/>
        </w:rPr>
        <w:t xml:space="preserve">. </w:t>
      </w:r>
    </w:p>
    <w:p w14:paraId="28DF4A9A" w14:textId="177C1308" w:rsidR="005F00BB" w:rsidRPr="00D27C6D" w:rsidRDefault="005F00BB" w:rsidP="00226C22">
      <w:pPr>
        <w:ind w:left="0" w:firstLine="0"/>
        <w:rPr>
          <w:bCs/>
          <w:color w:val="000000" w:themeColor="text1"/>
        </w:rPr>
      </w:pPr>
      <w:r>
        <w:rPr>
          <w:bCs/>
          <w:color w:val="000000" w:themeColor="text1"/>
        </w:rPr>
        <w:tab/>
      </w:r>
      <w:r w:rsidRPr="00B23EF3">
        <w:rPr>
          <w:bCs/>
          <w:i/>
          <w:color w:val="000000" w:themeColor="text1"/>
        </w:rPr>
        <w:t>Keywords</w:t>
      </w:r>
      <w:r w:rsidR="00B23EF3">
        <w:rPr>
          <w:bCs/>
          <w:color w:val="000000" w:themeColor="text1"/>
        </w:rPr>
        <w:t xml:space="preserve">: </w:t>
      </w:r>
      <w:r>
        <w:rPr>
          <w:bCs/>
          <w:color w:val="000000" w:themeColor="text1"/>
        </w:rPr>
        <w:t xml:space="preserve">biography, </w:t>
      </w:r>
      <w:r w:rsidR="00B23EF3">
        <w:rPr>
          <w:bCs/>
          <w:color w:val="000000" w:themeColor="text1"/>
        </w:rPr>
        <w:t xml:space="preserve">Helen Keller, </w:t>
      </w:r>
      <w:r>
        <w:rPr>
          <w:bCs/>
          <w:color w:val="000000" w:themeColor="text1"/>
        </w:rPr>
        <w:t>history, secondary education, social studies</w:t>
      </w:r>
    </w:p>
    <w:p w14:paraId="5C99C66D" w14:textId="77777777" w:rsidR="00D27C6D" w:rsidRDefault="00D27C6D" w:rsidP="00226C22">
      <w:pPr>
        <w:ind w:left="0" w:firstLine="0"/>
        <w:rPr>
          <w:bCs/>
          <w:color w:val="FF0000"/>
        </w:rPr>
      </w:pPr>
    </w:p>
    <w:p w14:paraId="125E1EB7" w14:textId="77777777" w:rsidR="00D27C6D" w:rsidRDefault="00D27C6D" w:rsidP="00226C22">
      <w:pPr>
        <w:ind w:left="0" w:firstLine="0"/>
        <w:rPr>
          <w:bCs/>
          <w:color w:val="FF0000"/>
        </w:rPr>
      </w:pPr>
    </w:p>
    <w:p w14:paraId="151F79A1" w14:textId="77777777" w:rsidR="00E077BA" w:rsidRDefault="00E077BA" w:rsidP="00E077BA">
      <w:pPr>
        <w:rPr>
          <w:bCs/>
          <w:color w:val="000000" w:themeColor="text1"/>
        </w:rPr>
      </w:pPr>
    </w:p>
    <w:p w14:paraId="31CDEBEA" w14:textId="0EEF2464" w:rsidR="00226C22" w:rsidRDefault="00226C22" w:rsidP="00226C22">
      <w:pPr>
        <w:rPr>
          <w:bCs/>
          <w:color w:val="FF0000"/>
        </w:rPr>
        <w:sectPr w:rsidR="00226C22" w:rsidSect="00226C22">
          <w:headerReference w:type="even" r:id="rId6"/>
          <w:headerReference w:type="default" r:id="rId7"/>
          <w:footerReference w:type="even" r:id="rId8"/>
          <w:footerReference w:type="default" r:id="rId9"/>
          <w:headerReference w:type="first" r:id="rId10"/>
          <w:pgSz w:w="12240" w:h="15840"/>
          <w:pgMar w:top="1440" w:right="1440" w:bottom="1440" w:left="1440" w:header="720" w:footer="720" w:gutter="0"/>
          <w:cols w:space="720"/>
        </w:sectPr>
      </w:pPr>
    </w:p>
    <w:p w14:paraId="645E7469" w14:textId="65CAB520" w:rsidR="008559C6" w:rsidRDefault="008559C6" w:rsidP="008559C6">
      <w:pPr>
        <w:jc w:val="center"/>
        <w:rPr>
          <w:b/>
          <w:color w:val="000000" w:themeColor="text1"/>
        </w:rPr>
      </w:pPr>
      <w:r w:rsidRPr="000E40AA">
        <w:rPr>
          <w:b/>
          <w:color w:val="000000" w:themeColor="text1"/>
        </w:rPr>
        <w:lastRenderedPageBreak/>
        <w:t xml:space="preserve">Incorporating Disability Studies into a Secondary U.S. History Classroom: </w:t>
      </w:r>
    </w:p>
    <w:p w14:paraId="336802C1" w14:textId="0DF64ECA" w:rsidR="00806830" w:rsidRPr="00226C22" w:rsidRDefault="008559C6" w:rsidP="00806830">
      <w:pPr>
        <w:jc w:val="center"/>
        <w:rPr>
          <w:b/>
          <w:i/>
          <w:color w:val="000000" w:themeColor="text1"/>
        </w:rPr>
      </w:pPr>
      <w:r w:rsidRPr="000E40AA">
        <w:rPr>
          <w:b/>
          <w:i/>
          <w:color w:val="000000" w:themeColor="text1"/>
        </w:rPr>
        <w:t>The Radical Lives of Helen Keller</w:t>
      </w:r>
    </w:p>
    <w:p w14:paraId="383E7743" w14:textId="17557024" w:rsidR="00806830" w:rsidRPr="000E40AA" w:rsidRDefault="00806830" w:rsidP="00226C22">
      <w:pPr>
        <w:pStyle w:val="CUNYAPA7"/>
        <w:ind w:left="0"/>
      </w:pPr>
      <w:r w:rsidRPr="000E40AA">
        <w:t>The most difficult aspect of teaching a comprehensive United States History course to students at the secondary level is ensuring that a variety of perspectives and experiences are woven into the class so that the cultural fabric of America is represented.</w:t>
      </w:r>
      <w:r w:rsidR="00AD5FD3">
        <w:t xml:space="preserve"> </w:t>
      </w:r>
      <w:r w:rsidRPr="000E40AA">
        <w:t>The most challenging</w:t>
      </w:r>
      <w:r w:rsidR="00591FCC" w:rsidRPr="000E40AA">
        <w:t xml:space="preserve"> perspectiv</w:t>
      </w:r>
      <w:r w:rsidR="0049173D" w:rsidRPr="000E40AA">
        <w:t>e</w:t>
      </w:r>
      <w:r w:rsidR="00730090" w:rsidRPr="000E40AA">
        <w:t xml:space="preserve"> to adequately present </w:t>
      </w:r>
      <w:r w:rsidRPr="000E40AA">
        <w:t>is that of disabled Amer</w:t>
      </w:r>
      <w:r w:rsidR="00DC7C19" w:rsidRPr="000E40AA">
        <w:t>icans</w:t>
      </w:r>
      <w:r w:rsidR="00AD5FD3">
        <w:t>,</w:t>
      </w:r>
      <w:r w:rsidR="00DC7C19" w:rsidRPr="000E40AA">
        <w:t xml:space="preserve"> due to the simple reality</w:t>
      </w:r>
      <w:r w:rsidRPr="000E40AA">
        <w:t xml:space="preserve"> that most teachers and students are able-bodied and their perspectives on the issue of disability are limited because of the </w:t>
      </w:r>
      <w:r w:rsidR="00DC7C19" w:rsidRPr="000E40AA">
        <w:t>societal tendency to reduce disabled people to</w:t>
      </w:r>
      <w:r w:rsidRPr="000E40AA">
        <w:t xml:space="preserve"> their disability.</w:t>
      </w:r>
      <w:r w:rsidR="00AD5FD3">
        <w:t xml:space="preserve"> </w:t>
      </w:r>
      <w:r w:rsidRPr="000E40AA">
        <w:t xml:space="preserve">Rather than focus on how </w:t>
      </w:r>
      <w:r w:rsidR="00F16A96" w:rsidRPr="000E40AA">
        <w:t xml:space="preserve">a person with disabilities contributed to the larger society, the tendency, when discussed at all, is to discuss the limitations the disability placed on the individual. </w:t>
      </w:r>
      <w:r w:rsidRPr="000E40AA">
        <w:t>Luckily, the example of Helen Keller provides teachers and students with a means of discussing the history of the United States, disability</w:t>
      </w:r>
      <w:r w:rsidR="00C13152">
        <w:t>,</w:t>
      </w:r>
      <w:r w:rsidRPr="000E40AA">
        <w:t xml:space="preserve"> and activism</w:t>
      </w:r>
      <w:r w:rsidR="00C13152">
        <w:t>—</w:t>
      </w:r>
      <w:r w:rsidRPr="000E40AA">
        <w:t>rich with complexities that can open pathways to a number of different thoughtful conversations.</w:t>
      </w:r>
      <w:r w:rsidR="00AD5FD3">
        <w:t xml:space="preserve"> </w:t>
      </w:r>
      <w:r w:rsidR="00EA7648" w:rsidRPr="000E40AA">
        <w:t>A</w:t>
      </w:r>
      <w:r w:rsidR="0049173D" w:rsidRPr="000E40AA">
        <w:t>n</w:t>
      </w:r>
      <w:r w:rsidR="00985C33" w:rsidRPr="000E40AA">
        <w:t xml:space="preserve"> excellent entry</w:t>
      </w:r>
      <w:r w:rsidR="0049173D" w:rsidRPr="000E40AA">
        <w:t>way into this</w:t>
      </w:r>
      <w:r w:rsidRPr="000E40AA">
        <w:t xml:space="preserve"> is the book </w:t>
      </w:r>
      <w:r w:rsidRPr="000E40AA">
        <w:rPr>
          <w:i/>
        </w:rPr>
        <w:t>The Radical Lives of Helen Keller</w:t>
      </w:r>
      <w:r w:rsidRPr="000E40AA">
        <w:t xml:space="preserve"> </w:t>
      </w:r>
      <w:r w:rsidR="00C13152">
        <w:t xml:space="preserve">(2004) </w:t>
      </w:r>
      <w:r w:rsidRPr="000E40AA">
        <w:t xml:space="preserve">by Kim E. Nielsen. </w:t>
      </w:r>
    </w:p>
    <w:p w14:paraId="1EE4F30A" w14:textId="11FA4408" w:rsidR="005629A2" w:rsidRPr="000E40AA" w:rsidRDefault="005629A2" w:rsidP="00226C22">
      <w:pPr>
        <w:pStyle w:val="CUNYAPA7"/>
        <w:ind w:left="90" w:firstLine="630"/>
      </w:pPr>
      <w:r w:rsidRPr="000E40AA">
        <w:t>“The biographical approach</w:t>
      </w:r>
      <w:r w:rsidR="007D78E9" w:rsidRPr="000E40AA">
        <w:t xml:space="preserve"> centers on study of the lives, beliefs, and surroundings of historical actors.”</w:t>
      </w:r>
      <w:r w:rsidR="00AD5FD3">
        <w:t xml:space="preserve"> </w:t>
      </w:r>
      <w:r w:rsidR="007D78E9" w:rsidRPr="000E40AA">
        <w:t>Students “learn to view history as culturally significant and important to their</w:t>
      </w:r>
      <w:r w:rsidR="001272B0">
        <w:t xml:space="preserve"> </w:t>
      </w:r>
      <w:r w:rsidR="007D78E9" w:rsidRPr="000E40AA">
        <w:t xml:space="preserve">personal concerns, identify with historical figures being studied, and become increasingly able to relate world </w:t>
      </w:r>
      <w:r w:rsidR="00681FF3" w:rsidRPr="000E40AA">
        <w:t>developments to their own lives</w:t>
      </w:r>
      <w:r w:rsidR="007D78E9" w:rsidRPr="000E40AA">
        <w:t>”</w:t>
      </w:r>
      <w:r w:rsidR="00681FF3" w:rsidRPr="000E40AA">
        <w:t xml:space="preserve"> (Johns, </w:t>
      </w:r>
      <w:r w:rsidR="00BB7BA8" w:rsidRPr="000E40AA">
        <w:t>1979).</w:t>
      </w:r>
      <w:r w:rsidR="00AD5FD3">
        <w:t xml:space="preserve"> </w:t>
      </w:r>
      <w:r w:rsidR="001272B0">
        <w:t>This approach</w:t>
      </w:r>
      <w:r w:rsidR="007D78E9" w:rsidRPr="000E40AA">
        <w:t xml:space="preserve"> can open avenues for learning while maintaining a relatable focus on the individual</w:t>
      </w:r>
      <w:r w:rsidR="001272B0">
        <w:t>,</w:t>
      </w:r>
      <w:r w:rsidR="007D78E9" w:rsidRPr="000E40AA">
        <w:t xml:space="preserve"> which makes it relatable to students.</w:t>
      </w:r>
      <w:r w:rsidR="00AD5FD3">
        <w:t xml:space="preserve"> </w:t>
      </w:r>
      <w:r w:rsidR="007D78E9" w:rsidRPr="000E40AA">
        <w:t>This approach allows for an academically valid way to build empathy and connect historical events to lives that otherwise may seem remote and unrelatable.</w:t>
      </w:r>
      <w:r w:rsidR="00AD5FD3">
        <w:t xml:space="preserve"> </w:t>
      </w:r>
      <w:r w:rsidR="007D78E9" w:rsidRPr="000E40AA">
        <w:t>Warren</w:t>
      </w:r>
      <w:r w:rsidR="001272B0">
        <w:t xml:space="preserve"> (1992)</w:t>
      </w:r>
      <w:r w:rsidR="007D78E9" w:rsidRPr="000E40AA">
        <w:t xml:space="preserve"> warns </w:t>
      </w:r>
      <w:r w:rsidR="008A61AF" w:rsidRPr="000E40AA">
        <w:t>that this is “not really an easy way into murky waters.</w:t>
      </w:r>
      <w:r w:rsidR="00AD5FD3">
        <w:t xml:space="preserve"> </w:t>
      </w:r>
      <w:r w:rsidR="00113391" w:rsidRPr="000E40AA">
        <w:t>In fact, it is a technique that introduces highly charged, and opinionated perspectives into the classroom.</w:t>
      </w:r>
      <w:r w:rsidR="00AD5FD3">
        <w:t xml:space="preserve"> </w:t>
      </w:r>
      <w:r w:rsidR="00113391" w:rsidRPr="000E40AA">
        <w:t xml:space="preserve">Biographies are laden with </w:t>
      </w:r>
      <w:r w:rsidR="00113391" w:rsidRPr="000E40AA">
        <w:lastRenderedPageBreak/>
        <w:t xml:space="preserve">inferences and difficulties that can be surmounted only </w:t>
      </w:r>
      <w:r w:rsidR="00BB7BA8" w:rsidRPr="000E40AA">
        <w:t>if one is well aware they exist</w:t>
      </w:r>
      <w:r w:rsidR="001272B0">
        <w:t>.</w:t>
      </w:r>
      <w:r w:rsidR="00113391" w:rsidRPr="000E40AA">
        <w:t>”</w:t>
      </w:r>
      <w:r w:rsidR="00AD5FD3">
        <w:t xml:space="preserve"> </w:t>
      </w:r>
      <w:r w:rsidR="00113391" w:rsidRPr="000E40AA">
        <w:t xml:space="preserve">Because the nature of a biography </w:t>
      </w:r>
      <w:r w:rsidR="00313522" w:rsidRPr="000E40AA">
        <w:t xml:space="preserve">is </w:t>
      </w:r>
      <w:r w:rsidR="00113391" w:rsidRPr="000E40AA">
        <w:t xml:space="preserve">subjective, the opportunity </w:t>
      </w:r>
      <w:r w:rsidR="0068627B">
        <w:t xml:space="preserve">exists </w:t>
      </w:r>
      <w:r w:rsidR="00113391" w:rsidRPr="000E40AA">
        <w:t>to teach students vital critical reading</w:t>
      </w:r>
      <w:r w:rsidR="009F4F49" w:rsidRPr="000E40AA">
        <w:t xml:space="preserve"> and thinking</w:t>
      </w:r>
      <w:r w:rsidR="00113391" w:rsidRPr="000E40AA">
        <w:t xml:space="preserve"> skills.</w:t>
      </w:r>
      <w:r w:rsidR="00AD5FD3">
        <w:t xml:space="preserve"> </w:t>
      </w:r>
      <w:r w:rsidR="00113391" w:rsidRPr="000E40AA">
        <w:t>In doing so, it provides “gentle ways by which the seemingly alien can be imported and absorbed.</w:t>
      </w:r>
      <w:r w:rsidR="00AD5FD3">
        <w:t xml:space="preserve"> </w:t>
      </w:r>
      <w:r w:rsidR="00113391" w:rsidRPr="000E40AA">
        <w:t>Creative use of biography, moreover can enable one to graft ethnic, gender, and religious issues onto political and geographic ones</w:t>
      </w:r>
      <w:r w:rsidR="00BB7BA8" w:rsidRPr="000E40AA">
        <w:t xml:space="preserve"> and to do comparative studies</w:t>
      </w:r>
      <w:r w:rsidR="00360B33" w:rsidRPr="000E40AA">
        <w:t>”</w:t>
      </w:r>
      <w:r w:rsidR="00BB7BA8" w:rsidRPr="000E40AA">
        <w:t xml:space="preserve"> (Warren, 1992).</w:t>
      </w:r>
      <w:r w:rsidR="00AD5FD3">
        <w:t xml:space="preserve"> </w:t>
      </w:r>
      <w:r w:rsidR="006008D6" w:rsidRPr="000E40AA">
        <w:t>Using biography as a means to incorporate disab</w:t>
      </w:r>
      <w:r w:rsidR="000E40AA" w:rsidRPr="000E40AA">
        <w:t>ility studies into a secondary Social S</w:t>
      </w:r>
      <w:r w:rsidR="006008D6" w:rsidRPr="000E40AA">
        <w:t>tudies classroom works remarkably well.</w:t>
      </w:r>
      <w:r w:rsidR="00AD5FD3">
        <w:t xml:space="preserve"> </w:t>
      </w:r>
      <w:r w:rsidR="00113391" w:rsidRPr="000E40AA">
        <w:t xml:space="preserve"> </w:t>
      </w:r>
      <w:r w:rsidR="006008D6" w:rsidRPr="000E40AA">
        <w:t xml:space="preserve">It challenges students’ preconceived ideas </w:t>
      </w:r>
      <w:r w:rsidR="00B44CC3" w:rsidRPr="000E40AA">
        <w:t xml:space="preserve">about what disability is, what the life of a disabled person can be, and </w:t>
      </w:r>
      <w:r w:rsidR="00985C33" w:rsidRPr="000E40AA">
        <w:t xml:space="preserve">can cause </w:t>
      </w:r>
      <w:r w:rsidR="00EA7648" w:rsidRPr="000E40AA">
        <w:t xml:space="preserve">a </w:t>
      </w:r>
      <w:r w:rsidR="00B44CC3" w:rsidRPr="000E40AA">
        <w:t>paradigm s</w:t>
      </w:r>
      <w:r w:rsidR="00EA7648" w:rsidRPr="000E40AA">
        <w:t xml:space="preserve">hift </w:t>
      </w:r>
      <w:r w:rsidR="0068627B">
        <w:t>regarding</w:t>
      </w:r>
      <w:r w:rsidR="00B44CC3" w:rsidRPr="000E40AA">
        <w:t xml:space="preserve"> the nature and necessity of education for all students.</w:t>
      </w:r>
      <w:r w:rsidR="00AD5FD3">
        <w:t xml:space="preserve"> </w:t>
      </w:r>
      <w:r w:rsidR="00B44CC3" w:rsidRPr="000E40AA">
        <w:t xml:space="preserve">Using the example of Helen Keller is </w:t>
      </w:r>
      <w:r w:rsidR="00DC7C19" w:rsidRPr="000E40AA">
        <w:t xml:space="preserve">a </w:t>
      </w:r>
      <w:r w:rsidR="00B44CC3" w:rsidRPr="000E40AA">
        <w:t>logical means of achieving this</w:t>
      </w:r>
      <w:r w:rsidR="0068627B">
        <w:t>,</w:t>
      </w:r>
      <w:r w:rsidR="00B44CC3" w:rsidRPr="000E40AA">
        <w:t xml:space="preserve"> given her internationally popular reputation </w:t>
      </w:r>
      <w:r w:rsidR="0068627B">
        <w:t>and</w:t>
      </w:r>
      <w:r w:rsidR="00B44CC3" w:rsidRPr="000E40AA">
        <w:t xml:space="preserve"> what little is remembered </w:t>
      </w:r>
      <w:r w:rsidR="0068627B">
        <w:t xml:space="preserve">today </w:t>
      </w:r>
      <w:r w:rsidR="00B44CC3" w:rsidRPr="000E40AA">
        <w:t xml:space="preserve">of her life and accomplishments. </w:t>
      </w:r>
    </w:p>
    <w:p w14:paraId="4F721450" w14:textId="58AF3F3E" w:rsidR="00806830" w:rsidRPr="000E40AA" w:rsidRDefault="0008406B" w:rsidP="00226C22">
      <w:pPr>
        <w:pStyle w:val="CUNYAPA7"/>
        <w:ind w:left="0"/>
      </w:pPr>
      <w:r w:rsidRPr="000E40AA">
        <w:t xml:space="preserve">The legacy of the play and film versions of </w:t>
      </w:r>
      <w:r w:rsidRPr="000E40AA">
        <w:rPr>
          <w:i/>
        </w:rPr>
        <w:t>The Miracle Worker</w:t>
      </w:r>
      <w:r w:rsidRPr="000E40AA">
        <w:t xml:space="preserve"> is that </w:t>
      </w:r>
      <w:r w:rsidR="00806830" w:rsidRPr="000E40AA">
        <w:t>Keller’s name conjures up images of an angry little girl, frustrated by her blindness and deafness, brawling with her tutor</w:t>
      </w:r>
      <w:r w:rsidR="00D75A37">
        <w:t xml:space="preserve"> while filling a bucket at a well; Helen</w:t>
      </w:r>
      <w:r w:rsidR="00806830" w:rsidRPr="000E40AA">
        <w:t xml:space="preserve"> ultimately </w:t>
      </w:r>
      <w:r w:rsidR="00D75A37">
        <w:t xml:space="preserve">experienced </w:t>
      </w:r>
      <w:r w:rsidR="00806830" w:rsidRPr="000E40AA">
        <w:t>overc</w:t>
      </w:r>
      <w:r w:rsidR="00D75A37">
        <w:t>oming</w:t>
      </w:r>
      <w:r w:rsidR="00806830" w:rsidRPr="000E40AA">
        <w:t xml:space="preserve"> </w:t>
      </w:r>
      <w:r w:rsidR="008E5CBC">
        <w:t>her</w:t>
      </w:r>
      <w:r w:rsidR="00D75A37">
        <w:t xml:space="preserve"> </w:t>
      </w:r>
      <w:r w:rsidR="00806830" w:rsidRPr="000E40AA">
        <w:t>disabilities when she</w:t>
      </w:r>
      <w:r w:rsidR="008E5CBC">
        <w:t xml:space="preserve"> understood and </w:t>
      </w:r>
      <w:r w:rsidR="00806830" w:rsidRPr="000E40AA">
        <w:t>scream</w:t>
      </w:r>
      <w:r w:rsidR="008E5CBC">
        <w:t>ed</w:t>
      </w:r>
      <w:r w:rsidR="00806830" w:rsidRPr="000E40AA">
        <w:t xml:space="preserve"> out, “Water!” in one sudden, agonizing cry.</w:t>
      </w:r>
      <w:r w:rsidR="00AD5FD3">
        <w:t xml:space="preserve"> </w:t>
      </w:r>
      <w:r w:rsidR="00806830" w:rsidRPr="000E40AA">
        <w:t>These events happened well before Helen was even ten years old, and to focus on them exclusively belittles the life of a woman who lived to be nearly ninety.</w:t>
      </w:r>
      <w:r w:rsidR="00AD5FD3">
        <w:t xml:space="preserve"> </w:t>
      </w:r>
      <w:r w:rsidR="00806830" w:rsidRPr="000E40AA">
        <w:t>Her life was full of complexities and contradictions, politically radical ideo</w:t>
      </w:r>
      <w:r w:rsidR="00503323" w:rsidRPr="000E40AA">
        <w:t>logy, deep friendships, and</w:t>
      </w:r>
      <w:r w:rsidR="00806830" w:rsidRPr="000E40AA">
        <w:t xml:space="preserve"> love.</w:t>
      </w:r>
      <w:r w:rsidR="00AD5FD3">
        <w:t xml:space="preserve"> </w:t>
      </w:r>
      <w:r w:rsidR="00806830" w:rsidRPr="000E40AA">
        <w:t xml:space="preserve">In her book, </w:t>
      </w:r>
      <w:r w:rsidR="00806830" w:rsidRPr="000E40AA">
        <w:rPr>
          <w:i/>
        </w:rPr>
        <w:t>The Radical Lives of Helen Keller</w:t>
      </w:r>
      <w:r w:rsidR="001272B0">
        <w:rPr>
          <w:i/>
        </w:rPr>
        <w:t xml:space="preserve"> </w:t>
      </w:r>
      <w:r w:rsidR="001272B0" w:rsidRPr="001272B0">
        <w:rPr>
          <w:iCs/>
        </w:rPr>
        <w:t>(2004)</w:t>
      </w:r>
      <w:r w:rsidR="00503323" w:rsidRPr="001272B0">
        <w:rPr>
          <w:iCs/>
        </w:rPr>
        <w:t>,</w:t>
      </w:r>
      <w:r w:rsidR="00503323" w:rsidRPr="000E40AA">
        <w:t xml:space="preserve"> </w:t>
      </w:r>
      <w:r w:rsidR="00806830" w:rsidRPr="000E40AA">
        <w:t>Nielsen portrays Keller as the successful, opinionated, world-renowned figure that she was.</w:t>
      </w:r>
      <w:r w:rsidR="00AD5FD3">
        <w:t xml:space="preserve"> </w:t>
      </w:r>
      <w:r w:rsidR="00806830" w:rsidRPr="000E40AA">
        <w:t>She attempts to provide a more thorough picture of Keller that moves beyond the popular image of the little</w:t>
      </w:r>
      <w:r w:rsidR="000C67D6" w:rsidRPr="000E40AA">
        <w:t xml:space="preserve"> girl standing at the </w:t>
      </w:r>
      <w:r w:rsidR="0068627B">
        <w:t xml:space="preserve">water </w:t>
      </w:r>
      <w:r w:rsidR="000C67D6" w:rsidRPr="000E40AA">
        <w:t>well.</w:t>
      </w:r>
      <w:r w:rsidR="00AD5FD3">
        <w:t xml:space="preserve"> </w:t>
      </w:r>
      <w:r w:rsidR="000C67D6" w:rsidRPr="000E40AA">
        <w:t>She argues</w:t>
      </w:r>
      <w:r w:rsidR="00806830" w:rsidRPr="000E40AA">
        <w:t xml:space="preserve"> that Keller adopted a variety of political personas over the course of her life</w:t>
      </w:r>
      <w:r w:rsidR="0068627B">
        <w:t>,</w:t>
      </w:r>
      <w:r w:rsidR="00806830" w:rsidRPr="000E40AA">
        <w:t xml:space="preserve"> which reflected the larger movements of the century.</w:t>
      </w:r>
      <w:r w:rsidR="00AD5FD3">
        <w:t xml:space="preserve"> </w:t>
      </w:r>
      <w:r w:rsidR="00806830" w:rsidRPr="000E40AA">
        <w:t xml:space="preserve">Nielsen’s book could be a valuable tool in a </w:t>
      </w:r>
      <w:r w:rsidR="00806830" w:rsidRPr="000E40AA">
        <w:lastRenderedPageBreak/>
        <w:t>secondary Social Studies classroom when addressing general history, social history, political theory, disability perspectives, or even an examination of the juxtaposition of a figure in popular culture as opposed to the totality of the life they led.</w:t>
      </w:r>
    </w:p>
    <w:p w14:paraId="66822C22" w14:textId="0648E4F1" w:rsidR="00806830" w:rsidRPr="000E40AA" w:rsidRDefault="00806830" w:rsidP="00226C22">
      <w:pPr>
        <w:pStyle w:val="CUNYAPA7"/>
        <w:ind w:left="0"/>
      </w:pPr>
      <w:r w:rsidRPr="000E40AA">
        <w:t>Nielsen breaks dow</w:t>
      </w:r>
      <w:r w:rsidR="006F615E" w:rsidRPr="000E40AA">
        <w:t>n Keller’s life into segments that align with most U</w:t>
      </w:r>
      <w:r w:rsidR="0008406B" w:rsidRPr="000E40AA">
        <w:t>.</w:t>
      </w:r>
      <w:r w:rsidR="006F615E" w:rsidRPr="000E40AA">
        <w:t>S</w:t>
      </w:r>
      <w:r w:rsidR="0008406B" w:rsidRPr="000E40AA">
        <w:t>.</w:t>
      </w:r>
      <w:r w:rsidR="005F76AC">
        <w:t xml:space="preserve"> History curricula</w:t>
      </w:r>
      <w:r w:rsidRPr="000E40AA">
        <w:t>,</w:t>
      </w:r>
      <w:r w:rsidR="006F615E" w:rsidRPr="000E40AA">
        <w:t xml:space="preserve"> starting with the onset of </w:t>
      </w:r>
      <w:r w:rsidR="003C4FD5">
        <w:t xml:space="preserve">the </w:t>
      </w:r>
      <w:r w:rsidR="0068627B">
        <w:t>20th</w:t>
      </w:r>
      <w:r w:rsidR="006F615E" w:rsidRPr="000E40AA">
        <w:t xml:space="preserve"> </w:t>
      </w:r>
      <w:r w:rsidR="0068627B">
        <w:t>c</w:t>
      </w:r>
      <w:r w:rsidR="006F615E" w:rsidRPr="000E40AA">
        <w:t>entury</w:t>
      </w:r>
      <w:r w:rsidR="00124581" w:rsidRPr="000E40AA">
        <w:t>, and</w:t>
      </w:r>
      <w:r w:rsidRPr="000E40AA">
        <w:t xml:space="preserve"> the challenges Keller faced during college</w:t>
      </w:r>
      <w:r w:rsidR="00124581" w:rsidRPr="000E40AA">
        <w:t xml:space="preserve">; criticism </w:t>
      </w:r>
      <w:r w:rsidRPr="000E40AA">
        <w:t>that she was simply a puppet for her teacher Anne Sullivan</w:t>
      </w:r>
      <w:r w:rsidR="00D75A37">
        <w:t xml:space="preserve">; </w:t>
      </w:r>
      <w:r w:rsidRPr="000E40AA">
        <w:t>the enormous workload their communication methods required</w:t>
      </w:r>
      <w:r w:rsidR="00D75A37">
        <w:t>;</w:t>
      </w:r>
      <w:r w:rsidR="005E296F" w:rsidRPr="000E40AA">
        <w:t xml:space="preserve"> and </w:t>
      </w:r>
      <w:r w:rsidR="00EA7648" w:rsidRPr="000E40AA">
        <w:t xml:space="preserve">being ostracized by </w:t>
      </w:r>
      <w:r w:rsidR="005E296F" w:rsidRPr="000E40AA">
        <w:t>peer</w:t>
      </w:r>
      <w:r w:rsidR="00EA7648" w:rsidRPr="000E40AA">
        <w:t>s</w:t>
      </w:r>
      <w:r w:rsidRPr="000E40AA">
        <w:t>.</w:t>
      </w:r>
      <w:r w:rsidR="00AD5FD3">
        <w:t xml:space="preserve"> </w:t>
      </w:r>
      <w:r w:rsidRPr="000E40AA">
        <w:t>Keller found her college years to be deeply rewarding both intellectually and personally but was at a loss as to what to do with her life after graduation, and soon took up the cause of the working poor.</w:t>
      </w:r>
      <w:r w:rsidR="00AD5FD3">
        <w:t xml:space="preserve"> </w:t>
      </w:r>
      <w:r w:rsidRPr="000E40AA">
        <w:t xml:space="preserve">Nielsen explains that </w:t>
      </w:r>
      <w:r w:rsidR="00D75A37">
        <w:t>Keller</w:t>
      </w:r>
      <w:r w:rsidRPr="000E40AA">
        <w:t xml:space="preserve"> became enmeshed in the ideas of socialism and even flirted quite heavily with communism.</w:t>
      </w:r>
      <w:r w:rsidR="00AD5FD3">
        <w:t xml:space="preserve"> </w:t>
      </w:r>
      <w:r w:rsidRPr="000E40AA">
        <w:t>Simultaneously, she advocated for the rights of th</w:t>
      </w:r>
      <w:r w:rsidR="006F615E" w:rsidRPr="000E40AA">
        <w:t>e disabled to be employed.</w:t>
      </w:r>
      <w:r w:rsidR="00AD5FD3">
        <w:t xml:space="preserve"> </w:t>
      </w:r>
      <w:r w:rsidR="006F615E" w:rsidRPr="000E40AA">
        <w:t>The 1910s saw her</w:t>
      </w:r>
      <w:r w:rsidRPr="000E40AA">
        <w:t xml:space="preserve"> actively involved in a new religion</w:t>
      </w:r>
      <w:r w:rsidR="00B2130C" w:rsidRPr="000E40AA">
        <w:t xml:space="preserve"> led by Edward Swedenborg</w:t>
      </w:r>
      <w:r w:rsidRPr="000E40AA">
        <w:t>,</w:t>
      </w:r>
      <w:r w:rsidR="00B2130C" w:rsidRPr="000E40AA">
        <w:t xml:space="preserve"> who preached the perfection of man w</w:t>
      </w:r>
      <w:r w:rsidR="00D75A37">
        <w:t>as</w:t>
      </w:r>
      <w:r w:rsidR="00B2130C" w:rsidRPr="000E40AA">
        <w:t xml:space="preserve"> when he existed in service to others.</w:t>
      </w:r>
      <w:r w:rsidR="00AD5FD3">
        <w:t xml:space="preserve"> </w:t>
      </w:r>
      <w:r w:rsidR="00B2130C" w:rsidRPr="000E40AA">
        <w:t>This spurred her activism in the suffrage movement,</w:t>
      </w:r>
      <w:r w:rsidRPr="000E40AA">
        <w:t xml:space="preserve"> calling for legalized birth control, and a host of other issues </w:t>
      </w:r>
      <w:r w:rsidR="00D75A37">
        <w:t>that</w:t>
      </w:r>
      <w:r w:rsidRPr="000E40AA">
        <w:t xml:space="preserve"> she believed would raise people out of poverty and would lead to a national embracing of socialism.</w:t>
      </w:r>
      <w:r w:rsidR="00AD5FD3">
        <w:t xml:space="preserve"> </w:t>
      </w:r>
      <w:r w:rsidR="00985C33" w:rsidRPr="000E40AA">
        <w:t>It wa</w:t>
      </w:r>
      <w:r w:rsidR="00737CD3" w:rsidRPr="000E40AA">
        <w:t xml:space="preserve">s also during this time that </w:t>
      </w:r>
      <w:r w:rsidRPr="000E40AA">
        <w:t xml:space="preserve">Helen </w:t>
      </w:r>
      <w:r w:rsidR="00737CD3" w:rsidRPr="000E40AA">
        <w:t xml:space="preserve">began to first tentatively argue for the greater recognition of contributions of those with disabilities through an </w:t>
      </w:r>
      <w:r w:rsidR="00782E74" w:rsidRPr="000E40AA">
        <w:t>economic</w:t>
      </w:r>
      <w:r w:rsidR="00737CD3" w:rsidRPr="000E40AA">
        <w:t xml:space="preserve"> lens.</w:t>
      </w:r>
      <w:r w:rsidR="00AD5FD3">
        <w:t xml:space="preserve"> </w:t>
      </w:r>
      <w:r w:rsidR="00782E74" w:rsidRPr="000E40AA">
        <w:t>She believed</w:t>
      </w:r>
      <w:r w:rsidRPr="000E40AA">
        <w:t xml:space="preserve"> that the economy placed an import</w:t>
      </w:r>
      <w:r w:rsidR="00782E74" w:rsidRPr="000E40AA">
        <w:t xml:space="preserve">ance on skills and </w:t>
      </w:r>
      <w:r w:rsidRPr="000E40AA">
        <w:t>that everyone should be able to develop those skills necessary to thrive within the society</w:t>
      </w:r>
      <w:r w:rsidR="00782E74" w:rsidRPr="000E40AA">
        <w:t>, even those with disabilities</w:t>
      </w:r>
      <w:r w:rsidRPr="000E40AA">
        <w:t>.</w:t>
      </w:r>
      <w:r w:rsidR="00BB7BA8" w:rsidRPr="000E40AA">
        <w:t xml:space="preserve"> (Nielson, 2004).</w:t>
      </w:r>
      <w:r w:rsidR="00AD5FD3">
        <w:t xml:space="preserve"> </w:t>
      </w:r>
      <w:r w:rsidR="005E66FF" w:rsidRPr="000E40AA">
        <w:t xml:space="preserve"> A</w:t>
      </w:r>
      <w:r w:rsidR="00BB7BA8" w:rsidRPr="000E40AA">
        <w:t>lmost a</w:t>
      </w:r>
      <w:r w:rsidR="005E66FF" w:rsidRPr="000E40AA">
        <w:t xml:space="preserve"> century later, Erevelles </w:t>
      </w:r>
      <w:r w:rsidR="001272B0">
        <w:t xml:space="preserve">(2000) </w:t>
      </w:r>
      <w:r w:rsidR="005E66FF" w:rsidRPr="000E40AA">
        <w:t>addresses the same issue, but succinctly describes it as, “Disabled people, especially those with more sever</w:t>
      </w:r>
      <w:r w:rsidR="00665202" w:rsidRPr="000E40AA">
        <w:t>e</w:t>
      </w:r>
      <w:r w:rsidR="005E66FF" w:rsidRPr="000E40AA">
        <w:t xml:space="preserve"> disabilities have seldom been included in the market economy </w:t>
      </w:r>
      <w:r w:rsidR="00FF60CA" w:rsidRPr="000E40AA">
        <w:t xml:space="preserve">because their </w:t>
      </w:r>
      <w:r w:rsidR="00D75A37">
        <w:t>'</w:t>
      </w:r>
      <w:r w:rsidR="00FF60CA" w:rsidRPr="000E40AA">
        <w:t>real</w:t>
      </w:r>
      <w:r w:rsidR="00D75A37">
        <w:t>'</w:t>
      </w:r>
      <w:r w:rsidR="00FF60CA" w:rsidRPr="000E40AA">
        <w:t xml:space="preserve"> physiological and cognitive differences are thought to affect the pr</w:t>
      </w:r>
      <w:r w:rsidR="00CD0025" w:rsidRPr="000E40AA">
        <w:t>oductivity</w:t>
      </w:r>
      <w:r w:rsidR="007F3505" w:rsidRPr="000E40AA">
        <w:t xml:space="preserve"> of their labor and as a </w:t>
      </w:r>
      <w:r w:rsidR="00FF60CA" w:rsidRPr="000E40AA">
        <w:t xml:space="preserve">result impede the efficient and rapid accumulation </w:t>
      </w:r>
      <w:r w:rsidR="00FF60CA" w:rsidRPr="000E40AA">
        <w:lastRenderedPageBreak/>
        <w:t xml:space="preserve">of </w:t>
      </w:r>
      <w:r w:rsidR="00BB7BA8" w:rsidRPr="000E40AA">
        <w:t>surplus</w:t>
      </w:r>
      <w:r w:rsidR="001272B0">
        <w:t>.</w:t>
      </w:r>
      <w:r w:rsidR="007F3505" w:rsidRPr="000E40AA">
        <w:t>”</w:t>
      </w:r>
      <w:r w:rsidR="00AD5FD3">
        <w:t xml:space="preserve"> </w:t>
      </w:r>
      <w:r w:rsidR="007F3505" w:rsidRPr="000E40AA">
        <w:t xml:space="preserve"> Not only does Keller struggle to articulate connectedness of these ideas at this point</w:t>
      </w:r>
      <w:r w:rsidR="00167AEB" w:rsidRPr="000E40AA">
        <w:t xml:space="preserve"> in her life</w:t>
      </w:r>
      <w:r w:rsidR="007F3505" w:rsidRPr="000E40AA">
        <w:t>, but she</w:t>
      </w:r>
      <w:r w:rsidR="00CD0025" w:rsidRPr="000E40AA">
        <w:t xml:space="preserve"> seems</w:t>
      </w:r>
      <w:r w:rsidRPr="000E40AA">
        <w:t xml:space="preserve"> to have been </w:t>
      </w:r>
      <w:r w:rsidR="001D4142" w:rsidRPr="000E40AA">
        <w:t xml:space="preserve">overly optimistic in </w:t>
      </w:r>
      <w:r w:rsidRPr="000E40AA">
        <w:t xml:space="preserve">her beliefs that </w:t>
      </w:r>
      <w:r w:rsidR="007F3505" w:rsidRPr="000E40AA">
        <w:t xml:space="preserve">an individual’s </w:t>
      </w:r>
      <w:r w:rsidRPr="000E40AA">
        <w:t>skills could overcome personal characteristics, traits, and societal norms that might limit financial opportunities</w:t>
      </w:r>
      <w:r w:rsidR="00225CF3" w:rsidRPr="000E40AA">
        <w:t xml:space="preserve"> for the di</w:t>
      </w:r>
      <w:r w:rsidR="00BB7BA8" w:rsidRPr="000E40AA">
        <w:t>s</w:t>
      </w:r>
      <w:r w:rsidR="00225CF3" w:rsidRPr="000E40AA">
        <w:t>abled</w:t>
      </w:r>
      <w:r w:rsidRPr="000E40AA">
        <w:t xml:space="preserve"> otherwise. </w:t>
      </w:r>
    </w:p>
    <w:p w14:paraId="2AE403D9" w14:textId="07E4B81D" w:rsidR="00806830" w:rsidRPr="000E40AA" w:rsidRDefault="00124581" w:rsidP="00226C22">
      <w:pPr>
        <w:pStyle w:val="CUNYAPA7"/>
        <w:ind w:left="0"/>
      </w:pPr>
      <w:r w:rsidRPr="000E40AA">
        <w:t xml:space="preserve">By </w:t>
      </w:r>
      <w:r w:rsidR="000E40AA">
        <w:t xml:space="preserve">the </w:t>
      </w:r>
      <w:r w:rsidRPr="000E40AA">
        <w:t>1920s</w:t>
      </w:r>
      <w:r w:rsidR="00D75A37">
        <w:t>,</w:t>
      </w:r>
      <w:r w:rsidRPr="000E40AA">
        <w:t xml:space="preserve"> these views</w:t>
      </w:r>
      <w:r w:rsidR="00806830" w:rsidRPr="000E40AA">
        <w:t xml:space="preserve"> softened as she became the spokesperson for the American Federation for the Blind (AFB).</w:t>
      </w:r>
      <w:r w:rsidR="00AD5FD3">
        <w:t xml:space="preserve"> </w:t>
      </w:r>
      <w:r w:rsidR="00806830" w:rsidRPr="000E40AA">
        <w:t>Bl</w:t>
      </w:r>
      <w:r w:rsidRPr="000E40AA">
        <w:t xml:space="preserve">indness became her chief cause, elevating her fame </w:t>
      </w:r>
      <w:r w:rsidR="00806830" w:rsidRPr="000E40AA">
        <w:t>to new heights.</w:t>
      </w:r>
      <w:r w:rsidR="00AD5FD3">
        <w:t xml:space="preserve"> </w:t>
      </w:r>
      <w:r w:rsidR="00806830" w:rsidRPr="000E40AA">
        <w:t xml:space="preserve">In the 1930s, she became a staunch critic of fascism, and she began to travel to Europe and Asia to raise awareness of issues for blind people </w:t>
      </w:r>
      <w:r w:rsidR="00BB7BA8" w:rsidRPr="000E40AA">
        <w:t>everywhere.</w:t>
      </w:r>
      <w:r w:rsidR="00AD5FD3">
        <w:t xml:space="preserve"> </w:t>
      </w:r>
      <w:r w:rsidR="00806830" w:rsidRPr="000E40AA">
        <w:t>The 1940s saw Anne Sullivan die, and</w:t>
      </w:r>
      <w:r w:rsidR="00D75A37">
        <w:t>,</w:t>
      </w:r>
      <w:r w:rsidR="00806830" w:rsidRPr="000E40AA">
        <w:t xml:space="preserve"> after an intensive mou</w:t>
      </w:r>
      <w:r w:rsidRPr="000E40AA">
        <w:t xml:space="preserve">rning period, Helen reemerged </w:t>
      </w:r>
      <w:r w:rsidR="00D75A37">
        <w:t xml:space="preserve">and was </w:t>
      </w:r>
      <w:r w:rsidRPr="000E40AA">
        <w:t>socializing with</w:t>
      </w:r>
      <w:r w:rsidR="00806830" w:rsidRPr="000E40AA">
        <w:t xml:space="preserve"> celebrities,</w:t>
      </w:r>
      <w:r w:rsidRPr="000E40AA">
        <w:t xml:space="preserve"> activists, and artists.</w:t>
      </w:r>
      <w:r w:rsidR="00AD5FD3">
        <w:t xml:space="preserve"> </w:t>
      </w:r>
      <w:r w:rsidRPr="000E40AA">
        <w:t>Patriotically</w:t>
      </w:r>
      <w:r w:rsidR="00806830" w:rsidRPr="000E40AA">
        <w:t>, she visited disabled veterans in hospitals, serving as a beacon of hope for returning to the lives they had before the war and thei</w:t>
      </w:r>
      <w:r w:rsidRPr="000E40AA">
        <w:t>r injuries.</w:t>
      </w:r>
      <w:r w:rsidR="00AD5FD3">
        <w:t xml:space="preserve"> </w:t>
      </w:r>
      <w:r w:rsidRPr="000E40AA">
        <w:t>By the late 1940s</w:t>
      </w:r>
      <w:r w:rsidR="00D75A37">
        <w:t>,</w:t>
      </w:r>
      <w:r w:rsidRPr="000E40AA">
        <w:t xml:space="preserve"> </w:t>
      </w:r>
      <w:r w:rsidR="00D94A39">
        <w:t xml:space="preserve">her public persona </w:t>
      </w:r>
      <w:r w:rsidR="00D75A37">
        <w:t xml:space="preserve">had </w:t>
      </w:r>
      <w:r w:rsidR="00D94A39">
        <w:t>changed</w:t>
      </w:r>
      <w:r w:rsidR="006F615E" w:rsidRPr="000E40AA">
        <w:t>,</w:t>
      </w:r>
      <w:r w:rsidR="00806830" w:rsidRPr="000E40AA">
        <w:t xml:space="preserve"> yet again</w:t>
      </w:r>
      <w:r w:rsidR="006F615E" w:rsidRPr="000E40AA">
        <w:t>,</w:t>
      </w:r>
      <w:r w:rsidRPr="000E40AA">
        <w:t xml:space="preserve"> into its final incarnation</w:t>
      </w:r>
      <w:r w:rsidR="00806830" w:rsidRPr="000E40AA">
        <w:t>. Keller increasingly focused on</w:t>
      </w:r>
      <w:r w:rsidRPr="000E40AA">
        <w:t xml:space="preserve"> international cooperation, </w:t>
      </w:r>
      <w:r w:rsidR="006232D5" w:rsidRPr="000E40AA">
        <w:t>becoming</w:t>
      </w:r>
      <w:r w:rsidR="00806830" w:rsidRPr="000E40AA">
        <w:t xml:space="preserve"> a semi-ambassador for the United States</w:t>
      </w:r>
      <w:r w:rsidRPr="000E40AA">
        <w:t>,</w:t>
      </w:r>
      <w:r w:rsidR="00806830" w:rsidRPr="000E40AA">
        <w:t xml:space="preserve"> working with both the AFB and the U.S. State Department to discuss issues of relevance to the blind community in numerous nations around the world</w:t>
      </w:r>
      <w:r w:rsidR="00D75A37">
        <w:t>; At the same time, she was</w:t>
      </w:r>
      <w:r w:rsidR="00806830" w:rsidRPr="000E40AA">
        <w:t xml:space="preserve"> working as a good will ambassador for the United States </w:t>
      </w:r>
      <w:r w:rsidR="00D75A37">
        <w:t>in</w:t>
      </w:r>
      <w:r w:rsidR="00806830" w:rsidRPr="000E40AA">
        <w:t xml:space="preserve"> a time of heightened tensions in the Cold War</w:t>
      </w:r>
      <w:r w:rsidR="00BB7BA8" w:rsidRPr="000E40AA">
        <w:t xml:space="preserve"> (Nielsen, 2004)</w:t>
      </w:r>
      <w:r w:rsidR="00806830" w:rsidRPr="000E40AA">
        <w:t xml:space="preserve">. </w:t>
      </w:r>
    </w:p>
    <w:p w14:paraId="08745A1A" w14:textId="24FD58D9" w:rsidR="00806830" w:rsidRPr="000E40AA" w:rsidRDefault="00806830" w:rsidP="00226C22">
      <w:pPr>
        <w:pStyle w:val="CUNYAPA7"/>
        <w:ind w:left="0"/>
      </w:pPr>
      <w:r w:rsidRPr="000E40AA">
        <w:t xml:space="preserve">What makes Nielsen’s approach to Keller’s story </w:t>
      </w:r>
      <w:r w:rsidR="006F615E" w:rsidRPr="000E40AA">
        <w:t>relevant</w:t>
      </w:r>
      <w:r w:rsidRPr="000E40AA">
        <w:t xml:space="preserve"> </w:t>
      </w:r>
      <w:r w:rsidR="00D94A39">
        <w:t xml:space="preserve">to the classroom </w:t>
      </w:r>
      <w:r w:rsidRPr="000E40AA">
        <w:t>is her willingness to discuss both the personal and professional conflicts that often appeared in Keller’s adult life</w:t>
      </w:r>
      <w:r w:rsidR="006F615E" w:rsidRPr="000E40AA">
        <w:t>, creating a humanizing and educative portrait.</w:t>
      </w:r>
      <w:r w:rsidRPr="000E40AA">
        <w:t xml:space="preserve"> Nielsen </w:t>
      </w:r>
      <w:r w:rsidR="006F615E" w:rsidRPr="000E40AA">
        <w:t>show</w:t>
      </w:r>
      <w:r w:rsidR="00844CF8" w:rsidRPr="000E40AA">
        <w:t>s</w:t>
      </w:r>
      <w:r w:rsidRPr="000E40AA">
        <w:t xml:space="preserve"> Keller as a w</w:t>
      </w:r>
      <w:r w:rsidR="00D94A39">
        <w:t>oman, fully formed</w:t>
      </w:r>
      <w:r w:rsidR="008E5CBC">
        <w:t xml:space="preserve"> and </w:t>
      </w:r>
      <w:r w:rsidR="00D94A39">
        <w:t>complicated</w:t>
      </w:r>
      <w:r w:rsidR="00844CF8" w:rsidRPr="000E40AA">
        <w:t>, without belittling her</w:t>
      </w:r>
      <w:r w:rsidRPr="000E40AA">
        <w:t xml:space="preserve"> l</w:t>
      </w:r>
      <w:r w:rsidR="00844CF8" w:rsidRPr="000E40AA">
        <w:t>ife or accomplishments</w:t>
      </w:r>
      <w:r w:rsidR="00D75A37">
        <w:t>;</w:t>
      </w:r>
      <w:r w:rsidRPr="000E40AA">
        <w:t xml:space="preserve"> and shatters the idea that Keller’s life somehow both started and ended at the </w:t>
      </w:r>
      <w:r w:rsidR="00D75A37">
        <w:t xml:space="preserve">water </w:t>
      </w:r>
      <w:r w:rsidRPr="000E40AA">
        <w:t>well on that fateful day in her youth.</w:t>
      </w:r>
      <w:r w:rsidR="00AD5FD3">
        <w:t xml:space="preserve"> </w:t>
      </w:r>
      <w:r w:rsidRPr="000E40AA">
        <w:t xml:space="preserve">For example, in the early 1900s, Keller often wrote of her belief that employment and civic </w:t>
      </w:r>
      <w:r w:rsidRPr="000E40AA">
        <w:lastRenderedPageBreak/>
        <w:t>responsibility were tied together, and this was the keystone to her argument for the need for jobs training for the blind.</w:t>
      </w:r>
      <w:r w:rsidR="00AD5FD3">
        <w:t xml:space="preserve"> </w:t>
      </w:r>
      <w:r w:rsidRPr="000E40AA">
        <w:t>However, Keller</w:t>
      </w:r>
      <w:r w:rsidR="008E5CBC">
        <w:t>,</w:t>
      </w:r>
      <w:r w:rsidRPr="000E40AA">
        <w:t xml:space="preserve"> herself, had trouble maintaining her own lifestyle by finding fulfilling employment.</w:t>
      </w:r>
      <w:r w:rsidR="00AD5FD3">
        <w:t xml:space="preserve"> </w:t>
      </w:r>
      <w:r w:rsidRPr="000E40AA">
        <w:t>Additionally, the jobs she often wrote of for blind people were almost exclusively in white male domina</w:t>
      </w:r>
      <w:r w:rsidR="00844CF8" w:rsidRPr="000E40AA">
        <w:t xml:space="preserve">ted professions, and she </w:t>
      </w:r>
      <w:r w:rsidRPr="000E40AA">
        <w:t>ignored racism and sexism.</w:t>
      </w:r>
      <w:r w:rsidR="00AD5FD3">
        <w:t xml:space="preserve"> </w:t>
      </w:r>
      <w:r w:rsidRPr="000E40AA">
        <w:t>Even into the 1940s</w:t>
      </w:r>
      <w:r w:rsidR="008E5CBC">
        <w:t>,</w:t>
      </w:r>
      <w:r w:rsidRPr="000E40AA">
        <w:t xml:space="preserve"> she confusingly argued that the disabled were people with tremendous potential</w:t>
      </w:r>
      <w:r w:rsidR="008E5CBC">
        <w:t xml:space="preserve"> </w:t>
      </w:r>
      <w:r w:rsidRPr="000E40AA">
        <w:t xml:space="preserve">but </w:t>
      </w:r>
      <w:r w:rsidR="008E5CBC">
        <w:t>who</w:t>
      </w:r>
      <w:r w:rsidRPr="000E40AA">
        <w:t xml:space="preserve"> were inherently flawed because they had not overcome their disabilities</w:t>
      </w:r>
      <w:r w:rsidR="006F615E" w:rsidRPr="000E40AA">
        <w:t>,</w:t>
      </w:r>
      <w:r w:rsidRPr="000E40AA">
        <w:t xml:space="preserve"> as she had.</w:t>
      </w:r>
      <w:r w:rsidR="00AD5FD3">
        <w:t xml:space="preserve"> </w:t>
      </w:r>
      <w:r w:rsidRPr="000E40AA">
        <w:t>These points of view are perplexing to the modern reader</w:t>
      </w:r>
      <w:r w:rsidR="008E5CBC">
        <w:t xml:space="preserve"> </w:t>
      </w:r>
      <w:r w:rsidRPr="000E40AA">
        <w:t>but add layers to our understanding of who Keller was as both a revolutionary trail blazer for the rights of the disabled</w:t>
      </w:r>
      <w:r w:rsidR="008E5CBC">
        <w:t xml:space="preserve"> and </w:t>
      </w:r>
      <w:r w:rsidRPr="000E40AA">
        <w:t>very much a woman of her time. In doing so, Nielsen opens the door for student conversations concerning identity and disability.</w:t>
      </w:r>
      <w:r w:rsidR="00AD5FD3">
        <w:t xml:space="preserve"> </w:t>
      </w:r>
      <w:r w:rsidR="007F3505" w:rsidRPr="000E40AA">
        <w:t>Furthermore, in my own classroom, I have repeatedly witnessed students begin to question the possibility that</w:t>
      </w:r>
      <w:r w:rsidR="008E5CBC">
        <w:t>,</w:t>
      </w:r>
      <w:r w:rsidR="007F3505" w:rsidRPr="000E40AA">
        <w:t xml:space="preserve"> perhaps because of her blindness, Keller </w:t>
      </w:r>
      <w:r w:rsidR="0049173D" w:rsidRPr="000E40AA">
        <w:t>did not fully comprehend the concept of race and the role it has played in shaping American society, and what it might mean if society were truly racially colorblind.</w:t>
      </w:r>
      <w:r w:rsidR="00AD5FD3">
        <w:t xml:space="preserve"> </w:t>
      </w:r>
    </w:p>
    <w:p w14:paraId="04F54324" w14:textId="1E61B571" w:rsidR="00806830" w:rsidRPr="000E40AA" w:rsidRDefault="00806830" w:rsidP="00226C22">
      <w:pPr>
        <w:pStyle w:val="CUNYAPA7"/>
        <w:ind w:left="0"/>
      </w:pPr>
      <w:r w:rsidRPr="000E40AA">
        <w:t>Nielsen also does not shy away from Keller’s per</w:t>
      </w:r>
      <w:r w:rsidR="006F615E" w:rsidRPr="000E40AA">
        <w:t>sonal life, which at times seem</w:t>
      </w:r>
      <w:r w:rsidR="00D94A39">
        <w:t>s</w:t>
      </w:r>
      <w:r w:rsidR="00304F10">
        <w:t xml:space="preserve"> to have been</w:t>
      </w:r>
      <w:r w:rsidRPr="000E40AA">
        <w:t xml:space="preserve"> confusing, hypocritical, and sad.</w:t>
      </w:r>
      <w:r w:rsidR="00AD5FD3">
        <w:t xml:space="preserve"> </w:t>
      </w:r>
      <w:r w:rsidRPr="000E40AA">
        <w:t>There is no doubt that the closest person to Keller was Anne Sullivan</w:t>
      </w:r>
      <w:r w:rsidR="00066CF6">
        <w:t>;</w:t>
      </w:r>
      <w:r w:rsidRPr="000E40AA">
        <w:t xml:space="preserve"> soon</w:t>
      </w:r>
      <w:r w:rsidR="00066CF6">
        <w:t xml:space="preserve"> </w:t>
      </w:r>
      <w:r w:rsidRPr="000E40AA">
        <w:t xml:space="preserve">after Keller graduated from college, Anne </w:t>
      </w:r>
      <w:r w:rsidR="00066CF6" w:rsidRPr="000E40AA">
        <w:t>married,</w:t>
      </w:r>
      <w:r w:rsidRPr="000E40AA">
        <w:t xml:space="preserve"> and Keller lived with Anne and her husband John.</w:t>
      </w:r>
      <w:r w:rsidR="00AD5FD3">
        <w:t xml:space="preserve"> </w:t>
      </w:r>
      <w:r w:rsidRPr="000E40AA">
        <w:t>Nielsen points out that Keller often wrote of the situation as “we three,” and</w:t>
      </w:r>
      <w:r w:rsidR="000A0BCB">
        <w:t>,</w:t>
      </w:r>
      <w:r w:rsidRPr="000E40AA">
        <w:t xml:space="preserve"> when divorce loomed on the horizon</w:t>
      </w:r>
      <w:r w:rsidR="00844CF8" w:rsidRPr="000E40AA">
        <w:t>, Keller regularly wrote to Anne’s husband</w:t>
      </w:r>
      <w:r w:rsidRPr="000E40AA">
        <w:t>, begging him to return home.</w:t>
      </w:r>
      <w:r w:rsidR="00AD5FD3">
        <w:t xml:space="preserve"> </w:t>
      </w:r>
      <w:r w:rsidRPr="000E40AA">
        <w:t>This was unusual</w:t>
      </w:r>
      <w:r w:rsidR="00B340D5">
        <w:t xml:space="preserve"> </w:t>
      </w:r>
      <w:r w:rsidRPr="000E40AA">
        <w:t>but matt</w:t>
      </w:r>
      <w:r w:rsidR="00844CF8" w:rsidRPr="000E40AA">
        <w:t>ers took an even stranger turn</w:t>
      </w:r>
      <w:r w:rsidRPr="000E40AA">
        <w:t xml:space="preserve"> when Helen herself wished to marry, and</w:t>
      </w:r>
      <w:r w:rsidR="000A0BCB">
        <w:t>,</w:t>
      </w:r>
      <w:r w:rsidRPr="000E40AA">
        <w:t xml:space="preserve"> despite having spent nearly twenty years arguing for the rights of the disabled, allowed herself to be persuaded into ending the relationship</w:t>
      </w:r>
      <w:r w:rsidR="00844CF8" w:rsidRPr="000E40AA">
        <w:t xml:space="preserve"> by Sullivan and the AFB</w:t>
      </w:r>
      <w:r w:rsidR="000A0BCB">
        <w:t xml:space="preserve">. </w:t>
      </w:r>
      <w:r w:rsidRPr="000E40AA">
        <w:t xml:space="preserve"> Nielsen argues </w:t>
      </w:r>
      <w:r w:rsidR="000A0BCB">
        <w:t xml:space="preserve">this </w:t>
      </w:r>
      <w:r w:rsidRPr="000E40AA">
        <w:t>was m</w:t>
      </w:r>
      <w:r w:rsidR="00844CF8" w:rsidRPr="000E40AA">
        <w:t>ost likely romantic and sexual</w:t>
      </w:r>
      <w:r w:rsidRPr="000E40AA">
        <w:t>, for fear that the marriage might produce children and Helen would be unable to care for herself and the child.</w:t>
      </w:r>
      <w:r w:rsidR="00AD5FD3">
        <w:t xml:space="preserve"> </w:t>
      </w:r>
      <w:r w:rsidRPr="000E40AA">
        <w:t xml:space="preserve">Again, </w:t>
      </w:r>
      <w:r w:rsidRPr="000E40AA">
        <w:lastRenderedPageBreak/>
        <w:t>Nielsen does not shy away from shining a light on the dark, uncomfortable corners of Keller’s life, and points out the hypocrisy of Helen being bent to the will of people who spent their lives fighting for Helen and others in the blind community to lead lives of choice and self-fulfillment.</w:t>
      </w:r>
      <w:r w:rsidR="00AD5FD3">
        <w:t xml:space="preserve"> </w:t>
      </w:r>
      <w:r w:rsidRPr="000E40AA">
        <w:t xml:space="preserve">Nielsen manages to do this within the context of the great debate of disability advocacy while simultaneously showing the human nature of all parties involved, an aspect that particularly resonates with students. </w:t>
      </w:r>
    </w:p>
    <w:p w14:paraId="1640B529" w14:textId="005C7489" w:rsidR="00806830" w:rsidRPr="000E40AA" w:rsidRDefault="00806830" w:rsidP="00226C22">
      <w:pPr>
        <w:pStyle w:val="CUNYAPA7"/>
        <w:ind w:left="0"/>
      </w:pPr>
      <w:r w:rsidRPr="000E40AA">
        <w:t>In portraying Keller as a complex person, complete with seemingly incompatible views, Nielsen raises the issue of eugenics, ripe for Keller to wade into as an advocate for the disabled.</w:t>
      </w:r>
      <w:r w:rsidR="00AD5FD3">
        <w:t xml:space="preserve"> </w:t>
      </w:r>
      <w:r w:rsidRPr="000E40AA">
        <w:t xml:space="preserve">In the 1920s, the nation was enthralled by a news story involving a doctor who had refused to perform a </w:t>
      </w:r>
      <w:r w:rsidR="00844CF8" w:rsidRPr="000E40AA">
        <w:t>lifesaving</w:t>
      </w:r>
      <w:r w:rsidRPr="000E40AA">
        <w:t xml:space="preserve"> operation on a newborn because the baby had severe birth defects.</w:t>
      </w:r>
      <w:r w:rsidR="00AD5FD3">
        <w:t xml:space="preserve"> </w:t>
      </w:r>
      <w:r w:rsidRPr="000E40AA">
        <w:t>The nation was split over the issue.</w:t>
      </w:r>
      <w:r w:rsidR="00AD5FD3">
        <w:t xml:space="preserve"> </w:t>
      </w:r>
      <w:r w:rsidRPr="000E40AA">
        <w:t>Keller sided with the doctor and even wrote publicly in his defense, arguing that the humane decision was to let the “idiot” [her word] die.</w:t>
      </w:r>
      <w:r w:rsidR="00AD5FD3">
        <w:t xml:space="preserve"> </w:t>
      </w:r>
      <w:r w:rsidRPr="000E40AA">
        <w:t xml:space="preserve">It’s a shocking stand for a woman who had built a career </w:t>
      </w:r>
      <w:r w:rsidR="00006C5F">
        <w:t>by</w:t>
      </w:r>
      <w:r w:rsidRPr="000E40AA">
        <w:t xml:space="preserve"> campaigning against the assumptions of society, of who the disabled are, and what they are capable of</w:t>
      </w:r>
      <w:r w:rsidR="00006C5F">
        <w:t xml:space="preserve"> doing</w:t>
      </w:r>
      <w:r w:rsidRPr="000E40AA">
        <w:t>.</w:t>
      </w:r>
      <w:r w:rsidR="00AD5FD3">
        <w:t xml:space="preserve"> </w:t>
      </w:r>
      <w:r w:rsidRPr="000E40AA">
        <w:t>To Keller, a disability was something to be overcome, as she perceived that she had done with her own life – something the baby would not be able to do.</w:t>
      </w:r>
      <w:r w:rsidR="00AD5FD3">
        <w:t xml:space="preserve"> </w:t>
      </w:r>
      <w:r w:rsidR="006F615E" w:rsidRPr="000E40AA">
        <w:t xml:space="preserve">Eugenics </w:t>
      </w:r>
      <w:r w:rsidRPr="000E40AA">
        <w:t xml:space="preserve">can be </w:t>
      </w:r>
      <w:r w:rsidR="00304F10">
        <w:t xml:space="preserve">a </w:t>
      </w:r>
      <w:r w:rsidRPr="000E40AA">
        <w:t>returning point in classroom discussions regarding turn of the century Progressives, the Holocaust, Feminism, and Civil Rights. Keller’s arguments, and problematic logic, can serve as a lens on the reproductive issues at play in each movement.</w:t>
      </w:r>
    </w:p>
    <w:p w14:paraId="4B729D6B" w14:textId="19EFD873" w:rsidR="00806830" w:rsidRPr="000E40AA" w:rsidRDefault="00806830" w:rsidP="00226C22">
      <w:pPr>
        <w:pStyle w:val="CUNYAPA7"/>
        <w:ind w:left="0"/>
      </w:pPr>
      <w:r w:rsidRPr="000E40AA">
        <w:t xml:space="preserve">By far, though, the strongest aspect of Nielsen’s book is her willingness to discuss the private thoughts </w:t>
      </w:r>
      <w:r w:rsidR="00006C5F">
        <w:t>had by</w:t>
      </w:r>
      <w:r w:rsidRPr="000E40AA">
        <w:t xml:space="preserve"> Keller, often in the face of criticism.</w:t>
      </w:r>
      <w:r w:rsidR="00AD5FD3">
        <w:t xml:space="preserve"> </w:t>
      </w:r>
      <w:r w:rsidRPr="000E40AA">
        <w:t>The issue that stung Keller the most was</w:t>
      </w:r>
      <w:r w:rsidR="00006C5F">
        <w:t>,</w:t>
      </w:r>
      <w:r w:rsidRPr="000E40AA">
        <w:t xml:space="preserve"> when she wrote about her life or her disability, she had a ready audience that viewed her as a brilliant and insightful patron of the disabled.</w:t>
      </w:r>
      <w:r w:rsidR="00AD5FD3">
        <w:t xml:space="preserve"> </w:t>
      </w:r>
      <w:r w:rsidRPr="000E40AA">
        <w:t xml:space="preserve">However, when Keller attempted to communicate her thoughts on economic or social issues, she was largely discredited. Critics </w:t>
      </w:r>
      <w:r w:rsidRPr="000E40AA">
        <w:lastRenderedPageBreak/>
        <w:t xml:space="preserve">argued she was incapable of independent political thought. </w:t>
      </w:r>
      <w:r w:rsidR="00844CF8" w:rsidRPr="000E40AA">
        <w:t xml:space="preserve">When </w:t>
      </w:r>
      <w:r w:rsidRPr="000E40AA">
        <w:t>she openly questioned racial attitudes, the backlash that followed, especiall</w:t>
      </w:r>
      <w:r w:rsidR="00844CF8" w:rsidRPr="000E40AA">
        <w:t xml:space="preserve">y in the </w:t>
      </w:r>
      <w:r w:rsidR="00006C5F">
        <w:t xml:space="preserve">American </w:t>
      </w:r>
      <w:r w:rsidR="00844CF8" w:rsidRPr="000E40AA">
        <w:t>south, resulted in pressure for her to write</w:t>
      </w:r>
      <w:r w:rsidRPr="000E40AA">
        <w:t xml:space="preserve"> that</w:t>
      </w:r>
      <w:r w:rsidR="00006C5F">
        <w:t>,</w:t>
      </w:r>
      <w:r w:rsidRPr="000E40AA">
        <w:t xml:space="preserve"> although she agreed with the concept of equal opportunity, she did not believe i</w:t>
      </w:r>
      <w:r w:rsidR="00F80FDA" w:rsidRPr="000E40AA">
        <w:t>n the equality of the races</w:t>
      </w:r>
      <w:r w:rsidRPr="000E40AA">
        <w:t>.</w:t>
      </w:r>
      <w:r w:rsidR="00AD5FD3">
        <w:t xml:space="preserve"> </w:t>
      </w:r>
      <w:r w:rsidRPr="000E40AA">
        <w:t>Nielsen also goes on to explain the frustrations Helen felt by not being able to support herself th</w:t>
      </w:r>
      <w:r w:rsidR="005F76AC">
        <w:t>r</w:t>
      </w:r>
      <w:r w:rsidRPr="000E40AA">
        <w:t>ough gainful employment of her own fruition</w:t>
      </w:r>
      <w:r w:rsidR="00D9460F">
        <w:t xml:space="preserve">: </w:t>
      </w:r>
      <w:r w:rsidR="00844CF8" w:rsidRPr="000E40AA">
        <w:t>accepting money from Andrew Carn</w:t>
      </w:r>
      <w:r w:rsidR="00F80FDA" w:rsidRPr="000E40AA">
        <w:t>egie</w:t>
      </w:r>
      <w:r w:rsidR="00844CF8" w:rsidRPr="000E40AA">
        <w:t>, whose politics she despised</w:t>
      </w:r>
      <w:r w:rsidR="00006C5F">
        <w:t>;</w:t>
      </w:r>
      <w:r w:rsidR="00844CF8" w:rsidRPr="000E40AA">
        <w:t xml:space="preserve"> the AFB</w:t>
      </w:r>
      <w:r w:rsidR="00006C5F">
        <w:t>;</w:t>
      </w:r>
      <w:r w:rsidR="00844CF8" w:rsidRPr="000E40AA">
        <w:t xml:space="preserve"> and even briefly working for FDR in the New Deal Administration</w:t>
      </w:r>
      <w:r w:rsidRPr="000E40AA">
        <w:t xml:space="preserve">. </w:t>
      </w:r>
    </w:p>
    <w:p w14:paraId="070DDC34" w14:textId="59B54796" w:rsidR="00806830" w:rsidRPr="000E40AA" w:rsidRDefault="00844CF8" w:rsidP="00226C22">
      <w:pPr>
        <w:pStyle w:val="CUNYAPA7"/>
        <w:ind w:left="0"/>
      </w:pPr>
      <w:r w:rsidRPr="000E40AA">
        <w:t xml:space="preserve">Nielson </w:t>
      </w:r>
      <w:r w:rsidR="001272B0">
        <w:t xml:space="preserve">(2004) </w:t>
      </w:r>
      <w:r w:rsidRPr="000E40AA">
        <w:t>shows that</w:t>
      </w:r>
      <w:r w:rsidR="00D9460F">
        <w:t>,</w:t>
      </w:r>
      <w:r w:rsidRPr="000E40AA">
        <w:t xml:space="preserve"> </w:t>
      </w:r>
      <w:r w:rsidR="00806830" w:rsidRPr="000E40AA">
        <w:t>although Keller was both blind and deaf, the deaf community wanted nothing to do with her</w:t>
      </w:r>
      <w:r w:rsidR="006F615E" w:rsidRPr="000E40AA">
        <w:t>, showcasing the diversity of views in the disability community</w:t>
      </w:r>
      <w:r w:rsidR="00806830" w:rsidRPr="000E40AA">
        <w:t>. Keller, herself, believed that deafness was far more isolating t</w:t>
      </w:r>
      <w:r w:rsidRPr="000E40AA">
        <w:t>han blindness, but</w:t>
      </w:r>
      <w:r w:rsidR="00806830" w:rsidRPr="000E40AA">
        <w:t xml:space="preserve"> deaf culture</w:t>
      </w:r>
      <w:r w:rsidR="006232D5" w:rsidRPr="000E40AA">
        <w:t xml:space="preserve"> historically</w:t>
      </w:r>
      <w:r w:rsidR="00806830" w:rsidRPr="000E40AA">
        <w:t xml:space="preserve"> saw itself as a separate culture from the hearing world</w:t>
      </w:r>
      <w:r w:rsidR="00D9460F">
        <w:t>—</w:t>
      </w:r>
      <w:r w:rsidR="004633D6" w:rsidRPr="000E40AA">
        <w:t>some even arguing that</w:t>
      </w:r>
      <w:r w:rsidR="00806830" w:rsidRPr="000E40AA">
        <w:t xml:space="preserve"> deaf culture perceived</w:t>
      </w:r>
      <w:r w:rsidR="00CA1F2F" w:rsidRPr="000E40AA">
        <w:t xml:space="preserve"> itself</w:t>
      </w:r>
      <w:r w:rsidR="00806830" w:rsidRPr="000E40AA">
        <w:t xml:space="preserve"> to be superior to the hearing one</w:t>
      </w:r>
      <w:r w:rsidR="004633D6" w:rsidRPr="000E40AA">
        <w:t>, unencumbered by the distractions of sound</w:t>
      </w:r>
      <w:r w:rsidR="00806830" w:rsidRPr="000E40AA">
        <w:t xml:space="preserve">. In his work, Bauman </w:t>
      </w:r>
      <w:r w:rsidR="001272B0">
        <w:t xml:space="preserve">(2008) </w:t>
      </w:r>
      <w:r w:rsidR="00806830" w:rsidRPr="000E40AA">
        <w:t>argues that in the deaf world “eye gazing” is a major component of communication, but that was an impossibility for Helen.</w:t>
      </w:r>
      <w:r w:rsidR="00AD5FD3">
        <w:t xml:space="preserve"> </w:t>
      </w:r>
      <w:r w:rsidR="00806830" w:rsidRPr="000E40AA">
        <w:t xml:space="preserve">Furthering this, McDermott and Varenne </w:t>
      </w:r>
      <w:r w:rsidR="001272B0">
        <w:t xml:space="preserve">(1995) </w:t>
      </w:r>
      <w:r w:rsidR="00806830" w:rsidRPr="000E40AA">
        <w:t xml:space="preserve">argue that any culture can find ways to push people out, and in Helen’s case she </w:t>
      </w:r>
      <w:r w:rsidR="00806830" w:rsidRPr="00D9460F">
        <w:t xml:space="preserve">wasn’t </w:t>
      </w:r>
      <w:r w:rsidR="00D9460F" w:rsidRPr="00D9460F">
        <w:t>"just"</w:t>
      </w:r>
      <w:r w:rsidR="00806830" w:rsidRPr="000E40AA">
        <w:t xml:space="preserve"> deaf</w:t>
      </w:r>
      <w:r w:rsidR="00D9460F">
        <w:t>,</w:t>
      </w:r>
      <w:r w:rsidR="00806830" w:rsidRPr="000E40AA">
        <w:t xml:space="preserve"> and the blind community and its national organizations had already embraced her.</w:t>
      </w:r>
      <w:r w:rsidR="00AD5FD3">
        <w:t xml:space="preserve"> </w:t>
      </w:r>
      <w:r w:rsidR="00806830" w:rsidRPr="000E40AA">
        <w:t>Because of this, she was largely ostracized by the deaf community, and</w:t>
      </w:r>
      <w:r w:rsidR="00D9460F">
        <w:t>,</w:t>
      </w:r>
      <w:r w:rsidR="00806830" w:rsidRPr="000E40AA">
        <w:t xml:space="preserve"> despite her dea</w:t>
      </w:r>
      <w:r w:rsidR="00627F67" w:rsidRPr="000E40AA">
        <w:t>fness, they simply did no</w:t>
      </w:r>
      <w:r w:rsidR="00806830" w:rsidRPr="000E40AA">
        <w:t xml:space="preserve">t see her as one of </w:t>
      </w:r>
      <w:r w:rsidR="00D9460F" w:rsidRPr="00D9460F">
        <w:rPr>
          <w:iCs/>
        </w:rPr>
        <w:t>"them."</w:t>
      </w:r>
      <w:r w:rsidR="00AD5FD3">
        <w:t xml:space="preserve"> </w:t>
      </w:r>
      <w:r w:rsidR="00806830" w:rsidRPr="000E40AA">
        <w:t>The role tha</w:t>
      </w:r>
      <w:r w:rsidR="00627F67" w:rsidRPr="000E40AA">
        <w:t>t perception plays in accepting</w:t>
      </w:r>
      <w:r w:rsidR="00806830" w:rsidRPr="000E40AA">
        <w:t xml:space="preserve"> or ostracizing is one that sp</w:t>
      </w:r>
      <w:r w:rsidR="00CA1F2F" w:rsidRPr="000E40AA">
        <w:t xml:space="preserve">eaks to students, </w:t>
      </w:r>
      <w:r w:rsidR="00B340D5">
        <w:t>which</w:t>
      </w:r>
      <w:r w:rsidR="00CA1F2F" w:rsidRPr="000E40AA">
        <w:t xml:space="preserve"> can serve</w:t>
      </w:r>
      <w:r w:rsidR="00806830" w:rsidRPr="000E40AA">
        <w:t xml:space="preserve"> as a jumping off point for further conversation</w:t>
      </w:r>
      <w:r w:rsidR="00FF1944">
        <w:t>,</w:t>
      </w:r>
      <w:r w:rsidR="00806830" w:rsidRPr="000E40AA">
        <w:t xml:space="preserve"> in both classroom and social settings</w:t>
      </w:r>
      <w:r w:rsidR="00D9460F">
        <w:t>,</w:t>
      </w:r>
      <w:r w:rsidR="00806830" w:rsidRPr="000E40AA">
        <w:t xml:space="preserve"> regarding the social construction of identity and how those constructs limit the development of the individual.</w:t>
      </w:r>
    </w:p>
    <w:p w14:paraId="39C5718F" w14:textId="13E8BED7" w:rsidR="00806830" w:rsidRPr="000E40AA" w:rsidRDefault="00CA1F2F" w:rsidP="00226C22">
      <w:pPr>
        <w:pStyle w:val="CUNYAPA7"/>
        <w:ind w:left="0"/>
      </w:pPr>
      <w:r w:rsidRPr="000E40AA">
        <w:t>Competency is an</w:t>
      </w:r>
      <w:r w:rsidR="00806830" w:rsidRPr="000E40AA">
        <w:t xml:space="preserve"> issue that seemingly is continuous in Kel</w:t>
      </w:r>
      <w:r w:rsidRPr="000E40AA">
        <w:t>ler’s</w:t>
      </w:r>
      <w:r w:rsidR="001523FB" w:rsidRPr="000E40AA">
        <w:t xml:space="preserve"> life</w:t>
      </w:r>
      <w:r w:rsidR="00806830" w:rsidRPr="000E40AA">
        <w:t>.</w:t>
      </w:r>
      <w:r w:rsidR="00AD5FD3">
        <w:t xml:space="preserve"> </w:t>
      </w:r>
      <w:r w:rsidR="00806830" w:rsidRPr="000E40AA">
        <w:t>She advocated tirelessly for the disabled</w:t>
      </w:r>
      <w:r w:rsidRPr="000E40AA">
        <w:t xml:space="preserve">, </w:t>
      </w:r>
      <w:r w:rsidR="00806830" w:rsidRPr="000E40AA">
        <w:t>to allow for the recognition of their competency.</w:t>
      </w:r>
      <w:r w:rsidR="00AD5FD3">
        <w:t xml:space="preserve"> </w:t>
      </w:r>
      <w:r w:rsidR="00806830" w:rsidRPr="000E40AA">
        <w:t xml:space="preserve">She personally </w:t>
      </w:r>
      <w:r w:rsidR="00806830" w:rsidRPr="000E40AA">
        <w:lastRenderedPageBreak/>
        <w:t>struggled to be seen a</w:t>
      </w:r>
      <w:r w:rsidR="00432A85" w:rsidRPr="000E40AA">
        <w:t>s something more than “disabled,</w:t>
      </w:r>
      <w:r w:rsidR="00806830" w:rsidRPr="000E40AA">
        <w:t>”</w:t>
      </w:r>
      <w:r w:rsidR="00432A85" w:rsidRPr="000E40AA">
        <w:t xml:space="preserve"> desiring</w:t>
      </w:r>
      <w:r w:rsidR="00806830" w:rsidRPr="000E40AA">
        <w:t xml:space="preserve"> to be an advocate for women, the poor, minorities, and governmental reform, too.</w:t>
      </w:r>
      <w:r w:rsidR="00AD5FD3">
        <w:t xml:space="preserve"> </w:t>
      </w:r>
      <w:r w:rsidR="00806830" w:rsidRPr="000E40AA">
        <w:t>Yet</w:t>
      </w:r>
      <w:r w:rsidR="00FF1944">
        <w:t>,</w:t>
      </w:r>
      <w:r w:rsidR="00806830" w:rsidRPr="000E40AA">
        <w:t xml:space="preserve"> at the same time, she argued in support of eugenics, allowed others to make decisions concerning her personal life, and found employment difficult.</w:t>
      </w:r>
      <w:r w:rsidR="00AD5FD3">
        <w:t xml:space="preserve"> </w:t>
      </w:r>
      <w:r w:rsidR="00FF1944">
        <w:t>Despite</w:t>
      </w:r>
      <w:r w:rsidR="00806830" w:rsidRPr="000E40AA">
        <w:t xml:space="preserve"> these contradictions, she saw herself as </w:t>
      </w:r>
      <w:r w:rsidRPr="000E40AA">
        <w:t>having overco</w:t>
      </w:r>
      <w:r w:rsidR="00806830" w:rsidRPr="000E40AA">
        <w:t xml:space="preserve">me disabilities, and </w:t>
      </w:r>
      <w:r w:rsidRPr="000E40AA">
        <w:t>saw the struggles of others as</w:t>
      </w:r>
      <w:r w:rsidR="00806830" w:rsidRPr="000E40AA">
        <w:t xml:space="preserve"> personal failing.</w:t>
      </w:r>
      <w:r w:rsidR="00AD5FD3">
        <w:t xml:space="preserve"> </w:t>
      </w:r>
      <w:r w:rsidR="00806830" w:rsidRPr="000E40AA">
        <w:t>Keller’s definition and application of competency seems to have been highly selective.</w:t>
      </w:r>
      <w:r w:rsidR="00AD5FD3">
        <w:t xml:space="preserve"> </w:t>
      </w:r>
      <w:r w:rsidR="00806830" w:rsidRPr="000E40AA">
        <w:t>This is an excellent point for further conversation in a classroom setting.</w:t>
      </w:r>
    </w:p>
    <w:p w14:paraId="4013368A" w14:textId="28FC599C" w:rsidR="00ED1E7A" w:rsidRPr="000E40AA" w:rsidRDefault="00806830" w:rsidP="00226C22">
      <w:pPr>
        <w:pStyle w:val="CUNYAPA7"/>
        <w:ind w:left="0"/>
      </w:pPr>
      <w:r w:rsidRPr="000E40AA">
        <w:t xml:space="preserve">By incorporating these ideas into her own writing of Helen Keller’s life, Nielsen </w:t>
      </w:r>
      <w:r w:rsidR="00CA1F2F" w:rsidRPr="000E40AA">
        <w:t xml:space="preserve">presents </w:t>
      </w:r>
      <w:r w:rsidRPr="000E40AA">
        <w:t>Keller as a person of intelligence, nuanced emotions, and</w:t>
      </w:r>
      <w:r w:rsidR="00FF1944">
        <w:t>,</w:t>
      </w:r>
      <w:r w:rsidRPr="000E40AA">
        <w:t xml:space="preserve"> at times, competing and conflicting points of view that are puzzling.</w:t>
      </w:r>
      <w:r w:rsidR="00AD5FD3">
        <w:t xml:space="preserve"> </w:t>
      </w:r>
      <w:r w:rsidR="00ED1E7A" w:rsidRPr="000E40AA">
        <w:t xml:space="preserve">This isn’t a sequel to </w:t>
      </w:r>
      <w:r w:rsidR="00ED1E7A" w:rsidRPr="000E40AA">
        <w:rPr>
          <w:i/>
        </w:rPr>
        <w:t>The Miracle Worker</w:t>
      </w:r>
      <w:r w:rsidR="00ED1E7A" w:rsidRPr="000E40AA">
        <w:t>.</w:t>
      </w:r>
      <w:r w:rsidR="00AD5FD3">
        <w:t xml:space="preserve"> </w:t>
      </w:r>
      <w:r w:rsidR="00ED1E7A" w:rsidRPr="000E40AA">
        <w:t>There, Helen is little more than a child full of anger at being cut off from the world.</w:t>
      </w:r>
      <w:r w:rsidR="00AD5FD3">
        <w:t xml:space="preserve"> </w:t>
      </w:r>
      <w:r w:rsidR="00ED1E7A" w:rsidRPr="000E40AA">
        <w:t>She is devoid of thought, possessing on</w:t>
      </w:r>
      <w:r w:rsidR="00FF40C1">
        <w:t>ly raw emotion.</w:t>
      </w:r>
      <w:r w:rsidR="00AD5FD3">
        <w:t xml:space="preserve"> </w:t>
      </w:r>
      <w:r w:rsidR="00FF40C1">
        <w:t>Ironically,</w:t>
      </w:r>
      <w:r w:rsidR="00ED1E7A" w:rsidRPr="000E40AA">
        <w:t xml:space="preserve"> </w:t>
      </w:r>
      <w:r w:rsidR="00FF1944">
        <w:t xml:space="preserve">this </w:t>
      </w:r>
      <w:r w:rsidR="00ED1E7A" w:rsidRPr="000E40AA">
        <w:t>is the cultural stereotype of a disabled person</w:t>
      </w:r>
      <w:r w:rsidR="00FF1944">
        <w:t xml:space="preserve">. </w:t>
      </w:r>
      <w:r w:rsidR="00ED1E7A" w:rsidRPr="000E40AA">
        <w:t xml:space="preserve">She is </w:t>
      </w:r>
      <w:r w:rsidR="00FF40C1">
        <w:t xml:space="preserve">not </w:t>
      </w:r>
      <w:r w:rsidR="00ED1E7A" w:rsidRPr="000E40AA">
        <w:t xml:space="preserve">portrayed as a </w:t>
      </w:r>
      <w:r w:rsidR="00B340D5">
        <w:t>fully formed</w:t>
      </w:r>
      <w:r w:rsidR="00FF40C1">
        <w:t xml:space="preserve"> </w:t>
      </w:r>
      <w:r w:rsidR="00ED1E7A" w:rsidRPr="000E40AA">
        <w:t>person. This alone justifies the inclusion of the book into a Social Studies classroom</w:t>
      </w:r>
      <w:r w:rsidR="00FF40C1">
        <w:t xml:space="preserve"> to counter the portrayal</w:t>
      </w:r>
      <w:r w:rsidR="00ED1E7A" w:rsidRPr="000E40AA">
        <w:t>.</w:t>
      </w:r>
      <w:r w:rsidR="00AD5FD3">
        <w:t xml:space="preserve"> </w:t>
      </w:r>
      <w:r w:rsidR="00ED1E7A" w:rsidRPr="000E40AA">
        <w:t>However, this is not to say that Nielsen is without flaws in her approach.</w:t>
      </w:r>
      <w:r w:rsidR="00AD5FD3">
        <w:t xml:space="preserve"> </w:t>
      </w:r>
      <w:r w:rsidR="00ED1E7A" w:rsidRPr="000E40AA">
        <w:t>Nielsen repeatedly gives the impression that Keller was in the minority with her views, when this is debatable. For example, Keller was reluctant for America to enter World War I because she saw it as an event being pushed by industrialists as a way to profit, when</w:t>
      </w:r>
      <w:r w:rsidR="00FF1944">
        <w:t>,</w:t>
      </w:r>
      <w:r w:rsidR="00ED1E7A" w:rsidRPr="000E40AA">
        <w:t xml:space="preserve"> in fact, many Americans believed this, and it was a significant factor in Americans demanding a return to isolationism after the war’s conclusion.</w:t>
      </w:r>
      <w:r w:rsidR="00AD5FD3">
        <w:t xml:space="preserve"> </w:t>
      </w:r>
      <w:r w:rsidR="00ED1E7A" w:rsidRPr="000E40AA">
        <w:t>Additionally, Nielsen often includes statements that are without reference.</w:t>
      </w:r>
      <w:r w:rsidR="00AD5FD3">
        <w:t xml:space="preserve"> </w:t>
      </w:r>
      <w:r w:rsidR="00ED1E7A" w:rsidRPr="000E40AA">
        <w:t>Some are clarified in later pages, but other</w:t>
      </w:r>
      <w:r w:rsidR="00FF1944">
        <w:t>s,</w:t>
      </w:r>
      <w:r w:rsidR="00ED1E7A" w:rsidRPr="000E40AA">
        <w:t xml:space="preserve"> such as a passing comment about a humorous interaction with the Pope, are never explained</w:t>
      </w:r>
      <w:r w:rsidR="009E7F15" w:rsidRPr="000E40AA">
        <w:t xml:space="preserve"> (p. 83)</w:t>
      </w:r>
      <w:r w:rsidR="00ED1E7A" w:rsidRPr="000E40AA">
        <w:t>.</w:t>
      </w:r>
      <w:r w:rsidR="00AD5FD3">
        <w:t xml:space="preserve"> </w:t>
      </w:r>
      <w:r w:rsidR="00ED1E7A" w:rsidRPr="000E40AA">
        <w:t xml:space="preserve">It gives, at times, a somewhat disjointed and distracting quality to the book that is otherwise </w:t>
      </w:r>
      <w:r w:rsidR="00ED1E7A" w:rsidRPr="000E40AA">
        <w:lastRenderedPageBreak/>
        <w:t xml:space="preserve">consistent in chronology and its approach to present the life of a person </w:t>
      </w:r>
      <w:r w:rsidR="00FF1944">
        <w:t>who</w:t>
      </w:r>
      <w:r w:rsidR="00ED1E7A" w:rsidRPr="000E40AA">
        <w:t xml:space="preserve"> succeeded not </w:t>
      </w:r>
      <w:r w:rsidR="00FF1944">
        <w:t xml:space="preserve">despite </w:t>
      </w:r>
      <w:r w:rsidR="00ED1E7A" w:rsidRPr="000E40AA">
        <w:t xml:space="preserve">of her disabilities, but because of them. </w:t>
      </w:r>
    </w:p>
    <w:p w14:paraId="035E42DF" w14:textId="1FF04BF6" w:rsidR="00441273" w:rsidRPr="000E40AA" w:rsidRDefault="00226C22" w:rsidP="00226C22">
      <w:pPr>
        <w:pStyle w:val="CUNYAPA7"/>
        <w:ind w:left="0"/>
      </w:pPr>
      <w:r>
        <w:t>T</w:t>
      </w:r>
      <w:r w:rsidR="00ED1E7A" w:rsidRPr="000E40AA">
        <w:t>hese critiques are minimal, though.</w:t>
      </w:r>
      <w:r w:rsidR="00AD5FD3">
        <w:t xml:space="preserve"> </w:t>
      </w:r>
      <w:r w:rsidR="00ED1E7A" w:rsidRPr="000E40AA">
        <w:rPr>
          <w:i/>
        </w:rPr>
        <w:t>The Radical Lives of Helen Keller</w:t>
      </w:r>
      <w:r w:rsidR="00ED1E7A" w:rsidRPr="000E40AA">
        <w:t xml:space="preserve"> needs to be incorporated into a variety of secondary Social Studies classrooms, but particularly </w:t>
      </w:r>
      <w:r w:rsidR="00FF1944">
        <w:t xml:space="preserve">in </w:t>
      </w:r>
      <w:r w:rsidR="00ED1E7A" w:rsidRPr="000E40AA">
        <w:t>United States History classrooms.</w:t>
      </w:r>
      <w:r w:rsidR="00AD5FD3">
        <w:t xml:space="preserve"> </w:t>
      </w:r>
      <w:r w:rsidR="00EE5EBC" w:rsidRPr="000E40AA">
        <w:t>It raises a number of interesting questions for discussion</w:t>
      </w:r>
      <w:r w:rsidR="00E63C67" w:rsidRPr="000E40AA">
        <w:t xml:space="preserve"> that are applicable at both the secondary </w:t>
      </w:r>
      <w:r w:rsidR="00FF1944">
        <w:t>as well as</w:t>
      </w:r>
      <w:r w:rsidR="00E63C67" w:rsidRPr="000E40AA">
        <w:t xml:space="preserve"> the undergraduate and graduate levels</w:t>
      </w:r>
      <w:r w:rsidR="00EE5EBC" w:rsidRPr="000E40AA">
        <w:t>.</w:t>
      </w:r>
      <w:r w:rsidR="00AD5FD3">
        <w:t xml:space="preserve"> </w:t>
      </w:r>
      <w:r w:rsidR="00E63C67" w:rsidRPr="000E40AA">
        <w:t>These questions begin with Keller’s life, but can easily be used in a reflective nature for students.</w:t>
      </w:r>
      <w:r w:rsidR="00AD5FD3">
        <w:t xml:space="preserve"> </w:t>
      </w:r>
      <w:r w:rsidR="00E63C67" w:rsidRPr="000E40AA">
        <w:t xml:space="preserve"> How did Keller’s beliefs and activism reflect the larger social changes taking place in the United States in the first half of the </w:t>
      </w:r>
      <w:r w:rsidR="00FF1944">
        <w:t>20th</w:t>
      </w:r>
      <w:r w:rsidR="00E63C67" w:rsidRPr="000E40AA">
        <w:t xml:space="preserve"> </w:t>
      </w:r>
      <w:r w:rsidR="00FF1944">
        <w:t>c</w:t>
      </w:r>
      <w:r w:rsidR="00E63C67" w:rsidRPr="000E40AA">
        <w:t>entury?</w:t>
      </w:r>
      <w:r w:rsidR="00AD5FD3">
        <w:t xml:space="preserve"> </w:t>
      </w:r>
      <w:r w:rsidR="00E63C67" w:rsidRPr="000E40AA">
        <w:t xml:space="preserve">How does the story </w:t>
      </w:r>
      <w:r w:rsidR="00066CF6">
        <w:t xml:space="preserve">as </w:t>
      </w:r>
      <w:r w:rsidR="00E63C67" w:rsidRPr="000E40AA">
        <w:t>presented by Nielsen highlight and call into question the various social constructions of disability, race, and gender?</w:t>
      </w:r>
      <w:r w:rsidR="00AD5FD3">
        <w:t xml:space="preserve"> </w:t>
      </w:r>
      <w:r w:rsidR="00E63C67" w:rsidRPr="000E40AA">
        <w:t>What are the various factors at play in the formation of identity?</w:t>
      </w:r>
      <w:r w:rsidR="00AD5FD3">
        <w:t xml:space="preserve"> </w:t>
      </w:r>
      <w:r w:rsidR="00E63C67" w:rsidRPr="000E40AA">
        <w:t>The book can be paired</w:t>
      </w:r>
      <w:r w:rsidR="00EC1F89" w:rsidRPr="000E40AA">
        <w:t xml:space="preserve"> easily with Nie</w:t>
      </w:r>
      <w:r w:rsidR="00E63C67" w:rsidRPr="000E40AA">
        <w:t xml:space="preserve">lsen’s </w:t>
      </w:r>
      <w:r w:rsidR="00FF1944" w:rsidRPr="00FF1944">
        <w:rPr>
          <w:i/>
          <w:iCs/>
        </w:rPr>
        <w:t xml:space="preserve">A </w:t>
      </w:r>
      <w:r w:rsidR="00E63C67" w:rsidRPr="000E40AA">
        <w:rPr>
          <w:i/>
        </w:rPr>
        <w:t>Disability History of the United States</w:t>
      </w:r>
      <w:r w:rsidR="00E63C67" w:rsidRPr="000E40AA">
        <w:t xml:space="preserve"> (2012), to allow students to dig into disability studies more deeply.</w:t>
      </w:r>
      <w:r w:rsidR="00AD5FD3">
        <w:t xml:space="preserve"> </w:t>
      </w:r>
      <w:r w:rsidR="00E63C67" w:rsidRPr="000E40AA">
        <w:t xml:space="preserve">Further, </w:t>
      </w:r>
      <w:r w:rsidR="00EC1F89" w:rsidRPr="000E40AA">
        <w:t xml:space="preserve">a </w:t>
      </w:r>
      <w:r w:rsidR="00E63C67" w:rsidRPr="000E40AA">
        <w:t xml:space="preserve">fascinating </w:t>
      </w:r>
      <w:r w:rsidR="00EC1F89" w:rsidRPr="000E40AA">
        <w:t xml:space="preserve">critical thinking </w:t>
      </w:r>
      <w:r w:rsidR="00E63C67" w:rsidRPr="000E40AA">
        <w:t>activity for student</w:t>
      </w:r>
      <w:r w:rsidR="00EC1F89" w:rsidRPr="000E40AA">
        <w:t>s would be for them to access primary sources from the Helen Keller</w:t>
      </w:r>
      <w:r w:rsidR="00AD5FD3">
        <w:t xml:space="preserve"> </w:t>
      </w:r>
      <w:r w:rsidR="00EC1F89" w:rsidRPr="000E40AA">
        <w:t>and Anne Sullivan digital archives (</w:t>
      </w:r>
      <w:hyperlink r:id="rId11" w:history="1">
        <w:r w:rsidR="00BC66E5" w:rsidRPr="00BC66E5">
          <w:rPr>
            <w:rStyle w:val="Hyperlink"/>
          </w:rPr>
          <w:t>https://www.afb.org/HelenKellerArchive</w:t>
        </w:r>
      </w:hyperlink>
      <w:r w:rsidR="00BC66E5">
        <w:t>)</w:t>
      </w:r>
      <w:r w:rsidR="00EC1F89" w:rsidRPr="000E40AA">
        <w:t xml:space="preserve"> and </w:t>
      </w:r>
      <w:hyperlink r:id="rId12" w:history="1">
        <w:r w:rsidR="00BC66E5" w:rsidRPr="00BC66E5">
          <w:rPr>
            <w:rStyle w:val="Hyperlink"/>
            <w:color w:val="0432FF"/>
          </w:rPr>
          <w:t>http://www.perkins.org/history/archive/helen-keller-and-anne-sullivan-collections</w:t>
        </w:r>
      </w:hyperlink>
      <w:r w:rsidR="00EC1F89" w:rsidRPr="000E40AA">
        <w:t>) in order to consider how Nielson arrived at the content of her book and how her own opinions of the material shaped its story.</w:t>
      </w:r>
      <w:r w:rsidR="00AD5FD3">
        <w:t xml:space="preserve"> </w:t>
      </w:r>
      <w:r w:rsidR="00E63C67" w:rsidRPr="000E40AA">
        <w:t>While not a lengthy read, t</w:t>
      </w:r>
      <w:r w:rsidR="00ED1E7A" w:rsidRPr="000E40AA">
        <w:t>he book is complex,</w:t>
      </w:r>
      <w:r w:rsidR="00E63C67" w:rsidRPr="000E40AA">
        <w:t xml:space="preserve"> and</w:t>
      </w:r>
      <w:r w:rsidR="00ED1E7A" w:rsidRPr="000E40AA">
        <w:t xml:space="preserve"> there are a variety of political views that are discussed (capitalism, socialism, communism, libera</w:t>
      </w:r>
      <w:r w:rsidR="00E63C67" w:rsidRPr="000E40AA">
        <w:t xml:space="preserve">lism, conservativism, </w:t>
      </w:r>
      <w:r w:rsidR="005D4D35">
        <w:t>and so forth</w:t>
      </w:r>
      <w:r w:rsidR="00E63C67" w:rsidRPr="000E40AA">
        <w:t>), with no elaborations</w:t>
      </w:r>
      <w:r w:rsidR="00ED1E7A" w:rsidRPr="000E40AA">
        <w:t xml:space="preserve"> provided.</w:t>
      </w:r>
      <w:r w:rsidR="00AD5FD3">
        <w:t xml:space="preserve"> </w:t>
      </w:r>
      <w:r w:rsidR="00ED1E7A" w:rsidRPr="000E40AA">
        <w:t>It is important, therefore, to ensure that students have a solid foundational understanding of these philosophies before diving into the book.</w:t>
      </w:r>
      <w:r w:rsidR="00AD5FD3">
        <w:t xml:space="preserve"> </w:t>
      </w:r>
      <w:r w:rsidR="00ED1E7A" w:rsidRPr="000E40AA">
        <w:t>Additionally, some students might get lost trying to follow the general timeline of the book and become overwhelmed by the disability and political discussions that occur regularly in its pages.</w:t>
      </w:r>
      <w:r w:rsidR="00AD5FD3">
        <w:t xml:space="preserve"> </w:t>
      </w:r>
      <w:r w:rsidR="00ED1E7A" w:rsidRPr="000E40AA">
        <w:t xml:space="preserve">For this reason, it would be most practical to </w:t>
      </w:r>
      <w:r w:rsidR="003B5E29" w:rsidRPr="000E40AA">
        <w:t xml:space="preserve">ensure </w:t>
      </w:r>
      <w:r w:rsidR="003B5E29" w:rsidRPr="000E40AA">
        <w:lastRenderedPageBreak/>
        <w:t xml:space="preserve">students are well versed in these issues beforehand or to </w:t>
      </w:r>
      <w:r w:rsidR="00ED1E7A" w:rsidRPr="000E40AA">
        <w:t>read the book together as a class and allow for discussions of the issues it raises concerning politics, gender, disability, and society.</w:t>
      </w:r>
      <w:r w:rsidR="00AD5FD3">
        <w:t xml:space="preserve"> </w:t>
      </w:r>
      <w:r w:rsidR="00ED1E7A" w:rsidRPr="000E40AA">
        <w:t>Teachers may use portions of the text as secondary source material to give insight into the issues of the various time periods presented.</w:t>
      </w:r>
      <w:r w:rsidR="00AD5FD3">
        <w:t xml:space="preserve"> </w:t>
      </w:r>
      <w:r w:rsidR="00ED1E7A" w:rsidRPr="000E40AA">
        <w:t xml:space="preserve">Some advanced students, after a classroom introduction to these topics, may be able to navigate the book on their own. </w:t>
      </w:r>
    </w:p>
    <w:p w14:paraId="0247BDE0" w14:textId="0FFC3846" w:rsidR="00806830" w:rsidRPr="000E40AA" w:rsidRDefault="00806830" w:rsidP="00226C22">
      <w:pPr>
        <w:pStyle w:val="CUNYAPA7"/>
        <w:ind w:left="0"/>
      </w:pPr>
      <w:r w:rsidRPr="000E40AA">
        <w:t xml:space="preserve">It is interesting </w:t>
      </w:r>
      <w:r w:rsidR="00CA1F2F" w:rsidRPr="000E40AA">
        <w:t>and fitting</w:t>
      </w:r>
      <w:r w:rsidRPr="000E40AA">
        <w:t xml:space="preserve"> that Nielsen uses “</w:t>
      </w:r>
      <w:r w:rsidRPr="000E40AA">
        <w:rPr>
          <w:i/>
        </w:rPr>
        <w:t>Lives</w:t>
      </w:r>
      <w:r w:rsidRPr="000E40AA">
        <w:t>” in t</w:t>
      </w:r>
      <w:r w:rsidR="00CA1F2F" w:rsidRPr="000E40AA">
        <w:t>he title of the book</w:t>
      </w:r>
      <w:r w:rsidR="00256587">
        <w:t xml:space="preserve"> (2004)</w:t>
      </w:r>
      <w:r w:rsidR="00CA1F2F" w:rsidRPr="000E40AA">
        <w:t>.</w:t>
      </w:r>
      <w:r w:rsidR="00AD5FD3">
        <w:t xml:space="preserve"> </w:t>
      </w:r>
      <w:r w:rsidRPr="000E40AA">
        <w:t xml:space="preserve">At different points, Keller seemed to take on different personas. </w:t>
      </w:r>
      <w:r w:rsidR="00CA1F2F" w:rsidRPr="000E40AA">
        <w:t>S</w:t>
      </w:r>
      <w:r w:rsidRPr="000E40AA">
        <w:t xml:space="preserve">he was a political radical and </w:t>
      </w:r>
      <w:r w:rsidR="00CA1F2F" w:rsidRPr="000E40AA">
        <w:t xml:space="preserve">a </w:t>
      </w:r>
      <w:r w:rsidRPr="000E40AA">
        <w:t>champion of the blind around the world.</w:t>
      </w:r>
      <w:r w:rsidR="00AD5FD3">
        <w:t xml:space="preserve"> </w:t>
      </w:r>
      <w:r w:rsidRPr="000E40AA">
        <w:t>Yet</w:t>
      </w:r>
      <w:r w:rsidR="00256587">
        <w:t>,</w:t>
      </w:r>
      <w:r w:rsidRPr="000E40AA">
        <w:t xml:space="preserve"> for many, her life will be one of disability, defined by a single word – “Water!”</w:t>
      </w:r>
      <w:r w:rsidR="00AD5FD3">
        <w:t xml:space="preserve"> </w:t>
      </w:r>
      <w:r w:rsidRPr="000E40AA">
        <w:t>The lives she did not lead are also just as appealing to consider</w:t>
      </w:r>
      <w:r w:rsidR="00CA1F2F" w:rsidRPr="000E40AA">
        <w:t xml:space="preserve">: </w:t>
      </w:r>
      <w:r w:rsidRPr="000E40AA">
        <w:t xml:space="preserve">a true advocate for the disabled in a broad sense, a mother, a wife, or an active member in the deaf community. Keller’s true identity was somewhere in the middle of all the identities she </w:t>
      </w:r>
      <w:r w:rsidR="00CA1F2F" w:rsidRPr="000E40AA">
        <w:t xml:space="preserve">adopted. </w:t>
      </w:r>
      <w:r w:rsidRPr="000E40AA">
        <w:t xml:space="preserve">For secondary school students, fixated on identity formation, this aspect of the book will speak to them, and do so through a disability studies lens, which has the potential to be deeply impactful. </w:t>
      </w:r>
    </w:p>
    <w:p w14:paraId="5E9BDC09" w14:textId="77777777" w:rsidR="00003965" w:rsidRDefault="00003965" w:rsidP="00226C22">
      <w:pPr>
        <w:ind w:left="0"/>
        <w:rPr>
          <w:b/>
          <w:color w:val="000000" w:themeColor="text1"/>
        </w:rPr>
      </w:pPr>
      <w:r>
        <w:rPr>
          <w:b/>
          <w:color w:val="000000" w:themeColor="text1"/>
        </w:rPr>
        <w:br w:type="page"/>
      </w:r>
    </w:p>
    <w:p w14:paraId="7927A3A1" w14:textId="61B7DB12" w:rsidR="00806830" w:rsidRPr="00D95744" w:rsidRDefault="00EE064E" w:rsidP="00D95744">
      <w:pPr>
        <w:jc w:val="center"/>
        <w:rPr>
          <w:b/>
          <w:color w:val="000000" w:themeColor="text1"/>
        </w:rPr>
      </w:pPr>
      <w:r w:rsidRPr="000E40AA">
        <w:rPr>
          <w:b/>
          <w:color w:val="000000" w:themeColor="text1"/>
        </w:rPr>
        <w:lastRenderedPageBreak/>
        <w:t>References</w:t>
      </w:r>
    </w:p>
    <w:p w14:paraId="22DCDB8A" w14:textId="1D23A104" w:rsidR="00D95744" w:rsidRPr="00D95744" w:rsidRDefault="00D95744" w:rsidP="00D95744">
      <w:pPr>
        <w:rPr>
          <w:color w:val="000000" w:themeColor="text1"/>
        </w:rPr>
      </w:pPr>
      <w:r w:rsidRPr="00D95744">
        <w:rPr>
          <w:color w:val="000000" w:themeColor="text1"/>
        </w:rPr>
        <w:t xml:space="preserve">Bauman, D. (2008). </w:t>
      </w:r>
      <w:r w:rsidRPr="00D95744">
        <w:rPr>
          <w:i/>
          <w:color w:val="000000" w:themeColor="text1"/>
        </w:rPr>
        <w:t>Open your eyes: Deaf studies talking</w:t>
      </w:r>
      <w:r w:rsidRPr="00D95744">
        <w:rPr>
          <w:color w:val="000000" w:themeColor="text1"/>
        </w:rPr>
        <w:t xml:space="preserve">. University of Minnesota Press. </w:t>
      </w:r>
    </w:p>
    <w:p w14:paraId="1E8FD8D6" w14:textId="393FC8D0" w:rsidR="00D95744" w:rsidRPr="00D95744" w:rsidRDefault="00D95744" w:rsidP="00D95744">
      <w:r w:rsidRPr="00D95744">
        <w:t xml:space="preserve">Erevelles, N. (2000). Educating unruly bodies: Critical pedagogy, disability studies, and the politics of schooling. </w:t>
      </w:r>
      <w:r w:rsidRPr="00D95744">
        <w:rPr>
          <w:i/>
        </w:rPr>
        <w:t>Educational Theory</w:t>
      </w:r>
      <w:r w:rsidRPr="00D95744">
        <w:t xml:space="preserve">, </w:t>
      </w:r>
      <w:r w:rsidRPr="00D95744">
        <w:rPr>
          <w:i/>
          <w:iCs/>
        </w:rPr>
        <w:t>50</w:t>
      </w:r>
      <w:r w:rsidRPr="00D95744">
        <w:t>(1).</w:t>
      </w:r>
    </w:p>
    <w:p w14:paraId="05D5E74D" w14:textId="7001E8C3" w:rsidR="00D95744" w:rsidRPr="00D95744" w:rsidRDefault="00D95744" w:rsidP="00D95744">
      <w:pPr>
        <w:rPr>
          <w:color w:val="000000" w:themeColor="text1"/>
        </w:rPr>
      </w:pPr>
      <w:r w:rsidRPr="00D95744">
        <w:rPr>
          <w:color w:val="000000" w:themeColor="text1"/>
        </w:rPr>
        <w:t>Johns, R. (1979).</w:t>
      </w:r>
      <w:r w:rsidR="00AD5FD3">
        <w:rPr>
          <w:color w:val="000000" w:themeColor="text1"/>
        </w:rPr>
        <w:t xml:space="preserve"> </w:t>
      </w:r>
      <w:r w:rsidRPr="00D95744">
        <w:rPr>
          <w:i/>
          <w:color w:val="000000" w:themeColor="text1"/>
        </w:rPr>
        <w:t>History through biography? A conceptual research study</w:t>
      </w:r>
      <w:r w:rsidRPr="00D95744">
        <w:rPr>
          <w:color w:val="000000" w:themeColor="text1"/>
        </w:rPr>
        <w:t>. Paper presentation at annual meeting for National Council of the Social Studies, November 21, 1979.</w:t>
      </w:r>
    </w:p>
    <w:p w14:paraId="3568FADC" w14:textId="43BFDE24" w:rsidR="00D95744" w:rsidRPr="00D95744" w:rsidRDefault="00D95744" w:rsidP="00D95744">
      <w:pPr>
        <w:rPr>
          <w:i/>
          <w:color w:val="000000" w:themeColor="text1"/>
        </w:rPr>
      </w:pPr>
      <w:r w:rsidRPr="00D95744">
        <w:rPr>
          <w:color w:val="000000" w:themeColor="text1"/>
        </w:rPr>
        <w:t>McDermott, R.</w:t>
      </w:r>
      <w:r w:rsidR="001272B0">
        <w:rPr>
          <w:color w:val="000000" w:themeColor="text1"/>
        </w:rPr>
        <w:t>,</w:t>
      </w:r>
      <w:r w:rsidRPr="00D95744">
        <w:rPr>
          <w:color w:val="000000" w:themeColor="text1"/>
        </w:rPr>
        <w:t xml:space="preserve"> and Varenne, H. (1995). Culture as disability. </w:t>
      </w:r>
      <w:r w:rsidRPr="00D95744">
        <w:rPr>
          <w:i/>
          <w:color w:val="000000" w:themeColor="text1"/>
        </w:rPr>
        <w:t>Anthropology &amp; Education Quarterly</w:t>
      </w:r>
      <w:r w:rsidRPr="00D95744">
        <w:rPr>
          <w:color w:val="000000" w:themeColor="text1"/>
        </w:rPr>
        <w:t>, (3). 324.</w:t>
      </w:r>
    </w:p>
    <w:p w14:paraId="3A8EC725" w14:textId="31C9FBA5" w:rsidR="00D95744" w:rsidRDefault="00D95744" w:rsidP="00D95744">
      <w:pPr>
        <w:rPr>
          <w:color w:val="000000" w:themeColor="text1"/>
        </w:rPr>
      </w:pPr>
      <w:r w:rsidRPr="00D95744">
        <w:rPr>
          <w:color w:val="000000" w:themeColor="text1"/>
        </w:rPr>
        <w:t xml:space="preserve">Nielson, K. (2004). </w:t>
      </w:r>
      <w:r w:rsidRPr="00D95744">
        <w:rPr>
          <w:i/>
          <w:color w:val="000000" w:themeColor="text1"/>
        </w:rPr>
        <w:t>The radical lives of Helen Keller</w:t>
      </w:r>
      <w:r w:rsidRPr="00D95744">
        <w:rPr>
          <w:color w:val="000000" w:themeColor="text1"/>
        </w:rPr>
        <w:t>. New York University Press.</w:t>
      </w:r>
    </w:p>
    <w:p w14:paraId="2CC7A5B6" w14:textId="28EE9319" w:rsidR="00FF1944" w:rsidRPr="00D95744" w:rsidRDefault="00FF1944" w:rsidP="00D95744">
      <w:pPr>
        <w:rPr>
          <w:color w:val="000000" w:themeColor="text1"/>
        </w:rPr>
      </w:pPr>
      <w:r>
        <w:rPr>
          <w:color w:val="000000" w:themeColor="text1"/>
        </w:rPr>
        <w:t xml:space="preserve">Nielson, K. (2012). </w:t>
      </w:r>
      <w:r w:rsidRPr="00FF1944">
        <w:rPr>
          <w:i/>
          <w:iCs/>
          <w:color w:val="000000" w:themeColor="text1"/>
        </w:rPr>
        <w:t xml:space="preserve">A </w:t>
      </w:r>
      <w:r w:rsidRPr="000E40AA">
        <w:rPr>
          <w:i/>
        </w:rPr>
        <w:t>Disability History of the United States</w:t>
      </w:r>
      <w:r>
        <w:t>. Beacon Press.</w:t>
      </w:r>
    </w:p>
    <w:p w14:paraId="0EF4A586" w14:textId="35B8BD09" w:rsidR="00D95744" w:rsidRPr="000E40AA" w:rsidRDefault="00D95744" w:rsidP="00226C22">
      <w:pPr>
        <w:rPr>
          <w:color w:val="000000" w:themeColor="text1"/>
        </w:rPr>
      </w:pPr>
      <w:r w:rsidRPr="00D95744">
        <w:rPr>
          <w:color w:val="000000" w:themeColor="text1"/>
        </w:rPr>
        <w:t xml:space="preserve">Warren, A. (1992, January 1). Biography and autobiography in the teaching of history and social studies. </w:t>
      </w:r>
      <w:r w:rsidRPr="00D95744">
        <w:rPr>
          <w:i/>
          <w:color w:val="000000" w:themeColor="text1"/>
        </w:rPr>
        <w:t>Perspectives on History</w:t>
      </w:r>
      <w:r w:rsidRPr="00D95744">
        <w:rPr>
          <w:color w:val="000000" w:themeColor="text1"/>
        </w:rPr>
        <w:t>.</w:t>
      </w:r>
      <w:hyperlink r:id="rId13" w:history="1">
        <w:r w:rsidRPr="00D95744">
          <w:rPr>
            <w:rStyle w:val="Hyperlink"/>
          </w:rPr>
          <w:t xml:space="preserve"> https://www.historians.org/publications-and-directories/perspectives-on-history/january-1992/biography-and-autobiography-in-the-teaching-of-history-and-social-studies</w:t>
        </w:r>
      </w:hyperlink>
    </w:p>
    <w:p w14:paraId="57B4120B" w14:textId="77777777" w:rsidR="00CD059A" w:rsidRPr="000E40AA" w:rsidRDefault="000173CC">
      <w:pPr>
        <w:rPr>
          <w:color w:val="000000" w:themeColor="text1"/>
        </w:rPr>
      </w:pPr>
    </w:p>
    <w:sectPr w:rsidR="00CD059A" w:rsidRPr="000E40AA" w:rsidSect="00226C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5E5AB" w14:textId="77777777" w:rsidR="000173CC" w:rsidRDefault="000173CC">
      <w:r>
        <w:separator/>
      </w:r>
    </w:p>
  </w:endnote>
  <w:endnote w:type="continuationSeparator" w:id="0">
    <w:p w14:paraId="4AAAFCF0" w14:textId="77777777" w:rsidR="000173CC" w:rsidRDefault="0001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CA35" w14:textId="77777777" w:rsidR="007A2D41" w:rsidRDefault="00DC40C8" w:rsidP="00645D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4509C" w14:textId="77777777" w:rsidR="007A2D41" w:rsidRDefault="000173CC" w:rsidP="007A2D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C713" w14:textId="77777777" w:rsidR="007A2D41" w:rsidRDefault="000173CC" w:rsidP="007A2D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868E" w14:textId="77777777" w:rsidR="000173CC" w:rsidRDefault="000173CC">
      <w:r>
        <w:separator/>
      </w:r>
    </w:p>
  </w:footnote>
  <w:footnote w:type="continuationSeparator" w:id="0">
    <w:p w14:paraId="7B7C6FFE" w14:textId="77777777" w:rsidR="000173CC" w:rsidRDefault="0001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76278" w14:textId="77777777" w:rsidR="00730090" w:rsidRDefault="00730090" w:rsidP="00786B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F525D" w14:textId="77777777" w:rsidR="00730090" w:rsidRDefault="00730090" w:rsidP="007300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98CA" w14:textId="77777777" w:rsidR="00730090" w:rsidRDefault="00730090" w:rsidP="00786B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371">
      <w:rPr>
        <w:rStyle w:val="PageNumber"/>
        <w:noProof/>
      </w:rPr>
      <w:t>3</w:t>
    </w:r>
    <w:r>
      <w:rPr>
        <w:rStyle w:val="PageNumber"/>
      </w:rPr>
      <w:fldChar w:fldCharType="end"/>
    </w:r>
  </w:p>
  <w:p w14:paraId="7A4CB776" w14:textId="6E5615A6" w:rsidR="00B81552" w:rsidRPr="00B81552" w:rsidRDefault="00906289" w:rsidP="00B81552">
    <w:pPr>
      <w:rPr>
        <w:rFonts w:eastAsia="Times New Roman"/>
      </w:rPr>
    </w:pPr>
    <w:r w:rsidRPr="000E40AA">
      <w:rPr>
        <w:b/>
        <w:color w:val="000000" w:themeColor="text1"/>
      </w:rPr>
      <w:t>D</w:t>
    </w:r>
    <w:r>
      <w:rPr>
        <w:b/>
        <w:color w:val="000000" w:themeColor="text1"/>
      </w:rPr>
      <w:t>ISABILITY</w:t>
    </w:r>
    <w:r w:rsidRPr="000E40AA">
      <w:rPr>
        <w:b/>
        <w:color w:val="000000" w:themeColor="text1"/>
      </w:rPr>
      <w:t xml:space="preserve"> S</w:t>
    </w:r>
    <w:r>
      <w:rPr>
        <w:b/>
        <w:color w:val="000000" w:themeColor="text1"/>
      </w:rPr>
      <w:t>TUDIES: RADICAL LIVES OF HELEN KELLER</w:t>
    </w:r>
  </w:p>
  <w:p w14:paraId="1EEE2416" w14:textId="77777777" w:rsidR="00B81552" w:rsidRDefault="00B81552" w:rsidP="00B8155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1005191"/>
      <w:docPartObj>
        <w:docPartGallery w:val="Page Numbers (Top of Page)"/>
        <w:docPartUnique/>
      </w:docPartObj>
    </w:sdtPr>
    <w:sdtEndPr>
      <w:rPr>
        <w:rStyle w:val="PageNumber"/>
      </w:rPr>
    </w:sdtEndPr>
    <w:sdtContent>
      <w:p w14:paraId="44AA8A1E" w14:textId="11B36331" w:rsidR="00B81552" w:rsidRDefault="00B81552" w:rsidP="00B752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0DA33F" w14:textId="77777777" w:rsidR="00B81552" w:rsidRDefault="00B81552" w:rsidP="00B8155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C9"/>
    <w:rsid w:val="00003965"/>
    <w:rsid w:val="00006C5F"/>
    <w:rsid w:val="000173CC"/>
    <w:rsid w:val="00066CF6"/>
    <w:rsid w:val="0008406B"/>
    <w:rsid w:val="00097AB4"/>
    <w:rsid w:val="000A0BCB"/>
    <w:rsid w:val="000C67D6"/>
    <w:rsid w:val="000E40AA"/>
    <w:rsid w:val="00113391"/>
    <w:rsid w:val="00124581"/>
    <w:rsid w:val="001272B0"/>
    <w:rsid w:val="001442BE"/>
    <w:rsid w:val="001466DA"/>
    <w:rsid w:val="001523FB"/>
    <w:rsid w:val="001667C5"/>
    <w:rsid w:val="00167AEB"/>
    <w:rsid w:val="00196979"/>
    <w:rsid w:val="001A6CB0"/>
    <w:rsid w:val="001D0387"/>
    <w:rsid w:val="001D4142"/>
    <w:rsid w:val="0020115F"/>
    <w:rsid w:val="00225CF3"/>
    <w:rsid w:val="00226C22"/>
    <w:rsid w:val="00227B42"/>
    <w:rsid w:val="00254632"/>
    <w:rsid w:val="00256587"/>
    <w:rsid w:val="002848A7"/>
    <w:rsid w:val="00290DBE"/>
    <w:rsid w:val="002C6BF7"/>
    <w:rsid w:val="002D74D6"/>
    <w:rsid w:val="00304F10"/>
    <w:rsid w:val="00313522"/>
    <w:rsid w:val="00360B33"/>
    <w:rsid w:val="00384812"/>
    <w:rsid w:val="003B5E29"/>
    <w:rsid w:val="003C4FD5"/>
    <w:rsid w:val="00413254"/>
    <w:rsid w:val="00417D05"/>
    <w:rsid w:val="004267B5"/>
    <w:rsid w:val="00432A85"/>
    <w:rsid w:val="00441273"/>
    <w:rsid w:val="0044348E"/>
    <w:rsid w:val="00461DCB"/>
    <w:rsid w:val="004633D6"/>
    <w:rsid w:val="0049173D"/>
    <w:rsid w:val="004C50C1"/>
    <w:rsid w:val="004C7EFE"/>
    <w:rsid w:val="00503323"/>
    <w:rsid w:val="005629A2"/>
    <w:rsid w:val="00591FCC"/>
    <w:rsid w:val="005D4D35"/>
    <w:rsid w:val="005E296F"/>
    <w:rsid w:val="005E66FF"/>
    <w:rsid w:val="005F00BB"/>
    <w:rsid w:val="005F76AC"/>
    <w:rsid w:val="006008D6"/>
    <w:rsid w:val="006227FB"/>
    <w:rsid w:val="006232D5"/>
    <w:rsid w:val="00627F67"/>
    <w:rsid w:val="00634AC9"/>
    <w:rsid w:val="00650E13"/>
    <w:rsid w:val="00665202"/>
    <w:rsid w:val="00672310"/>
    <w:rsid w:val="00681FF3"/>
    <w:rsid w:val="0068627B"/>
    <w:rsid w:val="006B5CFA"/>
    <w:rsid w:val="006D4C9D"/>
    <w:rsid w:val="006F615E"/>
    <w:rsid w:val="00730090"/>
    <w:rsid w:val="00737CD3"/>
    <w:rsid w:val="00782E74"/>
    <w:rsid w:val="007A7728"/>
    <w:rsid w:val="007D78E9"/>
    <w:rsid w:val="007F3505"/>
    <w:rsid w:val="00802CD8"/>
    <w:rsid w:val="00806830"/>
    <w:rsid w:val="00827CFB"/>
    <w:rsid w:val="00844CF8"/>
    <w:rsid w:val="008559C6"/>
    <w:rsid w:val="00884333"/>
    <w:rsid w:val="008A61AF"/>
    <w:rsid w:val="008E5CBC"/>
    <w:rsid w:val="008E6E62"/>
    <w:rsid w:val="00906289"/>
    <w:rsid w:val="0091654B"/>
    <w:rsid w:val="0095425F"/>
    <w:rsid w:val="00985C33"/>
    <w:rsid w:val="009B3D10"/>
    <w:rsid w:val="009D2371"/>
    <w:rsid w:val="009E7F15"/>
    <w:rsid w:val="009F4F49"/>
    <w:rsid w:val="00A72DCB"/>
    <w:rsid w:val="00AD3043"/>
    <w:rsid w:val="00AD5FD3"/>
    <w:rsid w:val="00B2130C"/>
    <w:rsid w:val="00B23EF3"/>
    <w:rsid w:val="00B340D5"/>
    <w:rsid w:val="00B44CC3"/>
    <w:rsid w:val="00B5436F"/>
    <w:rsid w:val="00B61A75"/>
    <w:rsid w:val="00B727AC"/>
    <w:rsid w:val="00B81552"/>
    <w:rsid w:val="00BB247A"/>
    <w:rsid w:val="00BB7BA8"/>
    <w:rsid w:val="00BC66E5"/>
    <w:rsid w:val="00BE3F47"/>
    <w:rsid w:val="00C061E2"/>
    <w:rsid w:val="00C13152"/>
    <w:rsid w:val="00C346AE"/>
    <w:rsid w:val="00C54C27"/>
    <w:rsid w:val="00CA1F2F"/>
    <w:rsid w:val="00CA7DD6"/>
    <w:rsid w:val="00CD0025"/>
    <w:rsid w:val="00D22D1C"/>
    <w:rsid w:val="00D27C6D"/>
    <w:rsid w:val="00D7328B"/>
    <w:rsid w:val="00D75A37"/>
    <w:rsid w:val="00D9460F"/>
    <w:rsid w:val="00D94A39"/>
    <w:rsid w:val="00D95744"/>
    <w:rsid w:val="00DC40C8"/>
    <w:rsid w:val="00DC7C19"/>
    <w:rsid w:val="00DF195F"/>
    <w:rsid w:val="00E0131E"/>
    <w:rsid w:val="00E077BA"/>
    <w:rsid w:val="00E63C67"/>
    <w:rsid w:val="00E93690"/>
    <w:rsid w:val="00EA7648"/>
    <w:rsid w:val="00EB4475"/>
    <w:rsid w:val="00EC1F89"/>
    <w:rsid w:val="00EC5822"/>
    <w:rsid w:val="00ED1E7A"/>
    <w:rsid w:val="00ED5E29"/>
    <w:rsid w:val="00EE064E"/>
    <w:rsid w:val="00EE5EBC"/>
    <w:rsid w:val="00F16A96"/>
    <w:rsid w:val="00F74DDA"/>
    <w:rsid w:val="00F80FDA"/>
    <w:rsid w:val="00FA548B"/>
    <w:rsid w:val="00FB1095"/>
    <w:rsid w:val="00FD7E36"/>
    <w:rsid w:val="00FF1944"/>
    <w:rsid w:val="00FF40C1"/>
    <w:rsid w:val="00F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ED9A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95744"/>
    <w:pPr>
      <w:spacing w:line="480" w:lineRule="auto"/>
      <w:ind w:left="720" w:hanging="720"/>
    </w:pPr>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6830"/>
    <w:pPr>
      <w:tabs>
        <w:tab w:val="center" w:pos="4320"/>
        <w:tab w:val="right" w:pos="8640"/>
      </w:tabs>
    </w:pPr>
  </w:style>
  <w:style w:type="character" w:customStyle="1" w:styleId="FooterChar">
    <w:name w:val="Footer Char"/>
    <w:basedOn w:val="DefaultParagraphFont"/>
    <w:link w:val="Footer"/>
    <w:uiPriority w:val="99"/>
    <w:rsid w:val="00806830"/>
    <w:rPr>
      <w:rFonts w:ascii="Cambria" w:eastAsia="Cambria" w:hAnsi="Cambria" w:cs="Times New Roman"/>
    </w:rPr>
  </w:style>
  <w:style w:type="character" w:styleId="PageNumber">
    <w:name w:val="page number"/>
    <w:basedOn w:val="DefaultParagraphFont"/>
    <w:uiPriority w:val="99"/>
    <w:semiHidden/>
    <w:unhideWhenUsed/>
    <w:rsid w:val="00806830"/>
  </w:style>
  <w:style w:type="character" w:styleId="CommentReference">
    <w:name w:val="annotation reference"/>
    <w:basedOn w:val="DefaultParagraphFont"/>
    <w:uiPriority w:val="99"/>
    <w:semiHidden/>
    <w:unhideWhenUsed/>
    <w:rsid w:val="006232D5"/>
    <w:rPr>
      <w:sz w:val="18"/>
      <w:szCs w:val="18"/>
    </w:rPr>
  </w:style>
  <w:style w:type="paragraph" w:styleId="CommentText">
    <w:name w:val="annotation text"/>
    <w:basedOn w:val="Normal"/>
    <w:link w:val="CommentTextChar"/>
    <w:uiPriority w:val="99"/>
    <w:semiHidden/>
    <w:unhideWhenUsed/>
    <w:rsid w:val="006232D5"/>
  </w:style>
  <w:style w:type="character" w:customStyle="1" w:styleId="CommentTextChar">
    <w:name w:val="Comment Text Char"/>
    <w:basedOn w:val="DefaultParagraphFont"/>
    <w:link w:val="CommentText"/>
    <w:uiPriority w:val="99"/>
    <w:semiHidden/>
    <w:rsid w:val="006232D5"/>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6232D5"/>
    <w:rPr>
      <w:b/>
      <w:bCs/>
      <w:sz w:val="20"/>
      <w:szCs w:val="20"/>
    </w:rPr>
  </w:style>
  <w:style w:type="character" w:customStyle="1" w:styleId="CommentSubjectChar">
    <w:name w:val="Comment Subject Char"/>
    <w:basedOn w:val="CommentTextChar"/>
    <w:link w:val="CommentSubject"/>
    <w:uiPriority w:val="99"/>
    <w:semiHidden/>
    <w:rsid w:val="006232D5"/>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6232D5"/>
    <w:rPr>
      <w:sz w:val="18"/>
      <w:szCs w:val="18"/>
    </w:rPr>
  </w:style>
  <w:style w:type="character" w:customStyle="1" w:styleId="BalloonTextChar">
    <w:name w:val="Balloon Text Char"/>
    <w:basedOn w:val="DefaultParagraphFont"/>
    <w:link w:val="BalloonText"/>
    <w:uiPriority w:val="99"/>
    <w:semiHidden/>
    <w:rsid w:val="006232D5"/>
    <w:rPr>
      <w:rFonts w:ascii="Times New Roman" w:eastAsia="Cambria" w:hAnsi="Times New Roman" w:cs="Times New Roman"/>
      <w:sz w:val="18"/>
      <w:szCs w:val="18"/>
    </w:rPr>
  </w:style>
  <w:style w:type="character" w:styleId="Hyperlink">
    <w:name w:val="Hyperlink"/>
    <w:basedOn w:val="DefaultParagraphFont"/>
    <w:uiPriority w:val="99"/>
    <w:unhideWhenUsed/>
    <w:rsid w:val="00EC1F89"/>
    <w:rPr>
      <w:color w:val="0563C1" w:themeColor="hyperlink"/>
      <w:u w:val="single"/>
    </w:rPr>
  </w:style>
  <w:style w:type="paragraph" w:styleId="Header">
    <w:name w:val="header"/>
    <w:basedOn w:val="Normal"/>
    <w:link w:val="HeaderChar"/>
    <w:uiPriority w:val="99"/>
    <w:unhideWhenUsed/>
    <w:rsid w:val="00730090"/>
    <w:pPr>
      <w:tabs>
        <w:tab w:val="center" w:pos="4680"/>
        <w:tab w:val="right" w:pos="9360"/>
      </w:tabs>
    </w:pPr>
  </w:style>
  <w:style w:type="character" w:customStyle="1" w:styleId="HeaderChar">
    <w:name w:val="Header Char"/>
    <w:basedOn w:val="DefaultParagraphFont"/>
    <w:link w:val="Header"/>
    <w:uiPriority w:val="99"/>
    <w:rsid w:val="00730090"/>
    <w:rPr>
      <w:rFonts w:ascii="Cambria" w:eastAsia="Cambria" w:hAnsi="Cambria" w:cs="Times New Roman"/>
    </w:rPr>
  </w:style>
  <w:style w:type="paragraph" w:styleId="NormalWeb">
    <w:name w:val="Normal (Web)"/>
    <w:basedOn w:val="Normal"/>
    <w:uiPriority w:val="99"/>
    <w:unhideWhenUsed/>
    <w:rsid w:val="00B81552"/>
    <w:pPr>
      <w:spacing w:before="100" w:beforeAutospacing="1" w:after="100" w:afterAutospacing="1"/>
    </w:pPr>
    <w:rPr>
      <w:rFonts w:eastAsia="Times New Roman"/>
    </w:rPr>
  </w:style>
  <w:style w:type="paragraph" w:customStyle="1" w:styleId="CUNYAPA7">
    <w:name w:val="CUNY APA7"/>
    <w:basedOn w:val="Normal"/>
    <w:next w:val="Normal"/>
    <w:qFormat/>
    <w:rsid w:val="008559C6"/>
    <w:pPr>
      <w:ind w:firstLine="720"/>
    </w:pPr>
    <w:rPr>
      <w:color w:val="000000" w:themeColor="text1"/>
    </w:rPr>
  </w:style>
  <w:style w:type="character" w:styleId="Strong">
    <w:name w:val="Strong"/>
    <w:basedOn w:val="DefaultParagraphFont"/>
    <w:uiPriority w:val="22"/>
    <w:qFormat/>
    <w:rsid w:val="00B81552"/>
    <w:rPr>
      <w:b/>
      <w:bCs/>
    </w:rPr>
  </w:style>
  <w:style w:type="paragraph" w:styleId="Revision">
    <w:name w:val="Revision"/>
    <w:hidden/>
    <w:uiPriority w:val="99"/>
    <w:semiHidden/>
    <w:rsid w:val="00906289"/>
    <w:rPr>
      <w:rFonts w:ascii="Cambria" w:eastAsia="Cambria" w:hAnsi="Cambria" w:cs="Times New Roman"/>
    </w:rPr>
  </w:style>
  <w:style w:type="character" w:customStyle="1" w:styleId="UnresolvedMention1">
    <w:name w:val="Unresolved Mention1"/>
    <w:basedOn w:val="DefaultParagraphFont"/>
    <w:uiPriority w:val="99"/>
    <w:rsid w:val="00D95744"/>
    <w:rPr>
      <w:color w:val="605E5C"/>
      <w:shd w:val="clear" w:color="auto" w:fill="E1DFDD"/>
    </w:rPr>
  </w:style>
  <w:style w:type="character" w:styleId="FollowedHyperlink">
    <w:name w:val="FollowedHyperlink"/>
    <w:basedOn w:val="DefaultParagraphFont"/>
    <w:uiPriority w:val="99"/>
    <w:semiHidden/>
    <w:unhideWhenUsed/>
    <w:rsid w:val="00BC6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299856">
      <w:bodyDiv w:val="1"/>
      <w:marLeft w:val="0"/>
      <w:marRight w:val="0"/>
      <w:marTop w:val="0"/>
      <w:marBottom w:val="0"/>
      <w:divBdr>
        <w:top w:val="none" w:sz="0" w:space="0" w:color="auto"/>
        <w:left w:val="none" w:sz="0" w:space="0" w:color="auto"/>
        <w:bottom w:val="none" w:sz="0" w:space="0" w:color="auto"/>
        <w:right w:val="none" w:sz="0" w:space="0" w:color="auto"/>
      </w:divBdr>
    </w:div>
    <w:div w:id="1189679141">
      <w:bodyDiv w:val="1"/>
      <w:marLeft w:val="0"/>
      <w:marRight w:val="0"/>
      <w:marTop w:val="0"/>
      <w:marBottom w:val="0"/>
      <w:divBdr>
        <w:top w:val="none" w:sz="0" w:space="0" w:color="auto"/>
        <w:left w:val="none" w:sz="0" w:space="0" w:color="auto"/>
        <w:bottom w:val="none" w:sz="0" w:space="0" w:color="auto"/>
        <w:right w:val="none" w:sz="0" w:space="0" w:color="auto"/>
      </w:divBdr>
    </w:div>
    <w:div w:id="1280720357">
      <w:bodyDiv w:val="1"/>
      <w:marLeft w:val="0"/>
      <w:marRight w:val="0"/>
      <w:marTop w:val="0"/>
      <w:marBottom w:val="0"/>
      <w:divBdr>
        <w:top w:val="none" w:sz="0" w:space="0" w:color="auto"/>
        <w:left w:val="none" w:sz="0" w:space="0" w:color="auto"/>
        <w:bottom w:val="none" w:sz="0" w:space="0" w:color="auto"/>
        <w:right w:val="none" w:sz="0" w:space="0" w:color="auto"/>
      </w:divBdr>
    </w:div>
    <w:div w:id="1410344917">
      <w:bodyDiv w:val="1"/>
      <w:marLeft w:val="0"/>
      <w:marRight w:val="0"/>
      <w:marTop w:val="0"/>
      <w:marBottom w:val="0"/>
      <w:divBdr>
        <w:top w:val="none" w:sz="0" w:space="0" w:color="auto"/>
        <w:left w:val="none" w:sz="0" w:space="0" w:color="auto"/>
        <w:bottom w:val="none" w:sz="0" w:space="0" w:color="auto"/>
        <w:right w:val="none" w:sz="0" w:space="0" w:color="auto"/>
      </w:divBdr>
    </w:div>
    <w:div w:id="1429275418">
      <w:bodyDiv w:val="1"/>
      <w:marLeft w:val="0"/>
      <w:marRight w:val="0"/>
      <w:marTop w:val="0"/>
      <w:marBottom w:val="0"/>
      <w:divBdr>
        <w:top w:val="none" w:sz="0" w:space="0" w:color="auto"/>
        <w:left w:val="none" w:sz="0" w:space="0" w:color="auto"/>
        <w:bottom w:val="none" w:sz="0" w:space="0" w:color="auto"/>
        <w:right w:val="none" w:sz="0" w:space="0" w:color="auto"/>
      </w:divBdr>
    </w:div>
    <w:div w:id="1579824503">
      <w:bodyDiv w:val="1"/>
      <w:marLeft w:val="0"/>
      <w:marRight w:val="0"/>
      <w:marTop w:val="0"/>
      <w:marBottom w:val="0"/>
      <w:divBdr>
        <w:top w:val="none" w:sz="0" w:space="0" w:color="auto"/>
        <w:left w:val="none" w:sz="0" w:space="0" w:color="auto"/>
        <w:bottom w:val="none" w:sz="0" w:space="0" w:color="auto"/>
        <w:right w:val="none" w:sz="0" w:space="0" w:color="auto"/>
      </w:divBdr>
    </w:div>
    <w:div w:id="1595744796">
      <w:bodyDiv w:val="1"/>
      <w:marLeft w:val="0"/>
      <w:marRight w:val="0"/>
      <w:marTop w:val="0"/>
      <w:marBottom w:val="0"/>
      <w:divBdr>
        <w:top w:val="none" w:sz="0" w:space="0" w:color="auto"/>
        <w:left w:val="none" w:sz="0" w:space="0" w:color="auto"/>
        <w:bottom w:val="none" w:sz="0" w:space="0" w:color="auto"/>
        <w:right w:val="none" w:sz="0" w:space="0" w:color="auto"/>
      </w:divBdr>
    </w:div>
    <w:div w:id="1764105265">
      <w:bodyDiv w:val="1"/>
      <w:marLeft w:val="0"/>
      <w:marRight w:val="0"/>
      <w:marTop w:val="0"/>
      <w:marBottom w:val="0"/>
      <w:divBdr>
        <w:top w:val="none" w:sz="0" w:space="0" w:color="auto"/>
        <w:left w:val="none" w:sz="0" w:space="0" w:color="auto"/>
        <w:bottom w:val="none" w:sz="0" w:space="0" w:color="auto"/>
        <w:right w:val="none" w:sz="0" w:space="0" w:color="auto"/>
      </w:divBdr>
    </w:div>
    <w:div w:id="1842771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istorians.org/publications-and-directories/perspectives-on-history/january-1992/biography-and-autobiography-in-the-teaching-of-history-and-social-studies"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perkins.org/history/archive/helen-keller-and-anne-sullivan-colle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afb.org/HelenKellerArchiv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Helen Keller</vt:lpstr>
    </vt:vector>
  </TitlesOfParts>
  <Manager/>
  <Company/>
  <LinksUpToDate>false</LinksUpToDate>
  <CharactersWithSpaces>22726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Keller</dc:title>
  <dc:subject/>
  <dc:creator/>
  <cp:keywords/>
  <dc:description/>
  <cp:lastModifiedBy/>
  <cp:revision>1</cp:revision>
  <cp:lastPrinted>2020-11-02T14:29:00Z</cp:lastPrinted>
  <dcterms:created xsi:type="dcterms:W3CDTF">2021-02-17T19:41:00Z</dcterms:created>
  <dcterms:modified xsi:type="dcterms:W3CDTF">2021-02-17T19:41:00Z</dcterms:modified>
  <cp:category/>
</cp:coreProperties>
</file>